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179DB85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100</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6A6DAF" w:rsidRPr="006A6DAF">
        <w:rPr>
          <w:rFonts w:cs="Arial"/>
          <w:color w:val="000000"/>
          <w:sz w:val="24"/>
          <w:szCs w:val="24"/>
        </w:rPr>
        <w:t>2</w:t>
      </w:r>
      <w:r w:rsidR="00282284">
        <w:rPr>
          <w:rFonts w:cs="Arial"/>
          <w:color w:val="000000"/>
          <w:sz w:val="24"/>
          <w:szCs w:val="24"/>
        </w:rPr>
        <w:t>119559</w:t>
      </w:r>
    </w:p>
    <w:p w14:paraId="03D875A4" w14:textId="77777777" w:rsidR="008A7763" w:rsidRPr="00CE2F76" w:rsidRDefault="008A7763" w:rsidP="008A7763">
      <w:pPr>
        <w:pStyle w:val="Header"/>
        <w:rPr>
          <w:rFonts w:eastAsia="SimSun"/>
          <w:sz w:val="24"/>
          <w:szCs w:val="24"/>
          <w:lang w:val="en-GB" w:eastAsia="zh-CN"/>
        </w:rPr>
      </w:pPr>
      <w:r w:rsidRPr="00CE2F76">
        <w:rPr>
          <w:rFonts w:eastAsia="SimSun"/>
          <w:sz w:val="24"/>
          <w:szCs w:val="24"/>
          <w:lang w:val="en-GB" w:eastAsia="zh-CN"/>
        </w:rPr>
        <w:t>Electronic Meeting, 01 – 12 November,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CA50DD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B3455">
        <w:rPr>
          <w:rFonts w:ascii="Arial" w:hAnsi="Arial"/>
          <w:sz w:val="24"/>
          <w:lang w:val="en-US"/>
        </w:rPr>
        <w:t>8</w:t>
      </w:r>
      <w:r w:rsidR="00B12546" w:rsidRPr="00113C65">
        <w:rPr>
          <w:rFonts w:ascii="Arial" w:hAnsi="Arial"/>
          <w:sz w:val="24"/>
          <w:lang w:val="en-US"/>
        </w:rPr>
        <w:t>.</w:t>
      </w:r>
      <w:r w:rsidR="004C1A4F">
        <w:rPr>
          <w:rFonts w:ascii="Arial" w:hAnsi="Arial"/>
          <w:sz w:val="24"/>
          <w:lang w:val="en-US"/>
        </w:rPr>
        <w:t>20.3</w:t>
      </w:r>
      <w:r w:rsidR="00B12546" w:rsidRPr="00113C65">
        <w:rPr>
          <w:rFonts w:ascii="Arial" w:hAnsi="Arial"/>
          <w:sz w:val="24"/>
          <w:lang w:val="en-US"/>
        </w:rPr>
        <w:t>.</w:t>
      </w:r>
      <w:r w:rsidR="001F5E7A">
        <w:rPr>
          <w:rFonts w:ascii="Arial" w:hAnsi="Arial"/>
          <w:sz w:val="24"/>
          <w:lang w:val="en-US"/>
        </w:rPr>
        <w:t>1</w:t>
      </w:r>
      <w:r w:rsidR="003155B1">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FCF94D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A0101" w:rsidRPr="001A0101">
        <w:rPr>
          <w:rFonts w:ascii="Arial" w:hAnsi="Arial"/>
          <w:sz w:val="24"/>
          <w:lang w:val="en-US"/>
        </w:rPr>
        <w:t xml:space="preserve">Use of NCD-SSB </w:t>
      </w:r>
      <w:r w:rsidR="00191C6E">
        <w:rPr>
          <w:rFonts w:ascii="Arial" w:hAnsi="Arial"/>
          <w:sz w:val="24"/>
          <w:lang w:val="en-US"/>
        </w:rPr>
        <w:t>for Reduced Capa</w:t>
      </w:r>
      <w:r w:rsidR="00ED5E8A">
        <w:rPr>
          <w:rFonts w:ascii="Arial" w:hAnsi="Arial"/>
          <w:sz w:val="24"/>
          <w:lang w:val="en-US"/>
        </w:rPr>
        <w:t>bility</w:t>
      </w:r>
      <w:r w:rsidR="00191C6E">
        <w:rPr>
          <w:rFonts w:ascii="Arial" w:hAnsi="Arial"/>
          <w:sz w:val="24"/>
          <w:lang w:val="en-US"/>
        </w:rPr>
        <w:t xml:space="preserve"> UE</w:t>
      </w:r>
    </w:p>
    <w:p w14:paraId="22278769" w14:textId="541978A2"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r w:rsidR="00A229E0">
        <w:rPr>
          <w:rFonts w:ascii="Arial" w:hAnsi="Arial"/>
          <w:sz w:val="24"/>
          <w:lang w:val="en-US"/>
        </w:rPr>
        <w:t xml:space="preserve"> and Decision</w:t>
      </w:r>
    </w:p>
    <w:p w14:paraId="61828974" w14:textId="32C6CF91" w:rsidR="003A3520" w:rsidRDefault="009046D1" w:rsidP="00017422">
      <w:pPr>
        <w:pStyle w:val="Heading1"/>
        <w:rPr>
          <w:lang w:val="en-US"/>
        </w:rPr>
      </w:pPr>
      <w:r>
        <w:rPr>
          <w:lang w:val="en-US"/>
        </w:rPr>
        <w:t>Introduction</w:t>
      </w:r>
    </w:p>
    <w:p w14:paraId="4A2F6EDF" w14:textId="05324D76" w:rsidR="0019571D" w:rsidRDefault="0019571D" w:rsidP="0019571D">
      <w:pPr>
        <w:pStyle w:val="paragraph"/>
        <w:spacing w:before="0" w:beforeAutospacing="0" w:after="0" w:afterAutospacing="0"/>
        <w:ind w:right="-105"/>
        <w:textAlignment w:val="baseline"/>
        <w:rPr>
          <w:rStyle w:val="eop"/>
          <w:sz w:val="20"/>
          <w:szCs w:val="20"/>
        </w:rPr>
      </w:pPr>
      <w:r w:rsidRPr="0019571D">
        <w:rPr>
          <w:rStyle w:val="normaltextrun"/>
          <w:sz w:val="20"/>
          <w:szCs w:val="20"/>
        </w:rPr>
        <w:t>RAN1 made the following agreements and working assumption in RAN1#106e:</w:t>
      </w:r>
      <w:r w:rsidRPr="0019571D">
        <w:rPr>
          <w:rStyle w:val="eop"/>
          <w:sz w:val="20"/>
          <w:szCs w:val="20"/>
        </w:rPr>
        <w:t> </w:t>
      </w:r>
    </w:p>
    <w:p w14:paraId="75D25F16" w14:textId="3FF2C666" w:rsidR="00B11F44" w:rsidRDefault="00B11F44" w:rsidP="0019571D">
      <w:pPr>
        <w:pStyle w:val="paragraph"/>
        <w:spacing w:before="0" w:beforeAutospacing="0" w:after="0" w:afterAutospacing="0"/>
        <w:ind w:right="-105"/>
        <w:textAlignment w:val="baseline"/>
        <w:rPr>
          <w:sz w:val="18"/>
          <w:szCs w:val="18"/>
        </w:rPr>
      </w:pPr>
      <w:r w:rsidRPr="00B11F44">
        <w:rPr>
          <w:noProof/>
          <w:sz w:val="18"/>
          <w:szCs w:val="18"/>
        </w:rPr>
        <mc:AlternateContent>
          <mc:Choice Requires="wps">
            <w:drawing>
              <wp:anchor distT="45720" distB="45720" distL="114300" distR="114300" simplePos="0" relativeHeight="251665408" behindDoc="0" locked="0" layoutInCell="1" allowOverlap="1" wp14:anchorId="299D9B83" wp14:editId="3A57E1CF">
                <wp:simplePos x="0" y="0"/>
                <wp:positionH relativeFrom="column">
                  <wp:posOffset>349250</wp:posOffset>
                </wp:positionH>
                <wp:positionV relativeFrom="paragraph">
                  <wp:posOffset>104775</wp:posOffset>
                </wp:positionV>
                <wp:extent cx="5295900" cy="137160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1371600"/>
                        </a:xfrm>
                        <a:prstGeom prst="rect">
                          <a:avLst/>
                        </a:prstGeom>
                        <a:solidFill>
                          <a:srgbClr val="FFFFFF"/>
                        </a:solidFill>
                        <a:ln w="9525">
                          <a:solidFill>
                            <a:srgbClr val="000000"/>
                          </a:solidFill>
                          <a:miter lim="800000"/>
                          <a:headEnd/>
                          <a:tailEnd/>
                        </a:ln>
                      </wps:spPr>
                      <wps:txbx>
                        <w:txbxContent>
                          <w:p w14:paraId="070BE090" w14:textId="3C5D2B23" w:rsidR="00B11F44" w:rsidRDefault="00B11F44" w:rsidP="00B11F44">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b/>
                                <w:bCs/>
                                <w:sz w:val="20"/>
                                <w:szCs w:val="20"/>
                                <w:shd w:val="clear" w:color="auto" w:fill="00FF00"/>
                                <w:lang w:val="en-GB"/>
                              </w:rPr>
                              <w:t>Agreement</w:t>
                            </w:r>
                            <w:r>
                              <w:rPr>
                                <w:rStyle w:val="eop"/>
                                <w:rFonts w:ascii="Times" w:hAnsi="Times" w:cs="Times"/>
                                <w:sz w:val="20"/>
                                <w:szCs w:val="20"/>
                              </w:rPr>
                              <w:t> </w:t>
                            </w:r>
                          </w:p>
                          <w:p w14:paraId="6DB2B739" w14:textId="77777777" w:rsidR="00B11F44" w:rsidRDefault="00B11F44" w:rsidP="00B11F44">
                            <w:pPr>
                              <w:pStyle w:val="paragraph"/>
                              <w:numPr>
                                <w:ilvl w:val="0"/>
                                <w:numId w:val="20"/>
                              </w:numPr>
                              <w:tabs>
                                <w:tab w:val="clear" w:pos="720"/>
                                <w:tab w:val="num" w:pos="-360"/>
                              </w:tabs>
                              <w:spacing w:before="0" w:beforeAutospacing="0" w:after="0" w:afterAutospacing="0"/>
                              <w:ind w:left="0" w:firstLine="0"/>
                              <w:textAlignment w:val="baseline"/>
                              <w:rPr>
                                <w:sz w:val="22"/>
                                <w:szCs w:val="22"/>
                              </w:rPr>
                            </w:pPr>
                            <w:r>
                              <w:rPr>
                                <w:rStyle w:val="normaltextrun"/>
                                <w:b/>
                                <w:bCs/>
                                <w:sz w:val="20"/>
                                <w:szCs w:val="20"/>
                              </w:rPr>
                              <w:t>For a cell that allows a RedCap UE to access, network can configure a separate initial UL BWP for RedCap UEs in SIB</w:t>
                            </w:r>
                            <w:r>
                              <w:rPr>
                                <w:rStyle w:val="eop"/>
                                <w:sz w:val="20"/>
                                <w:szCs w:val="20"/>
                              </w:rPr>
                              <w:t> </w:t>
                            </w:r>
                          </w:p>
                          <w:p w14:paraId="7C2BE769" w14:textId="77777777" w:rsidR="00B11F44" w:rsidRDefault="00B11F44" w:rsidP="00B11F44">
                            <w:pPr>
                              <w:pStyle w:val="paragraph"/>
                              <w:numPr>
                                <w:ilvl w:val="0"/>
                                <w:numId w:val="21"/>
                              </w:numPr>
                              <w:tabs>
                                <w:tab w:val="clear" w:pos="720"/>
                                <w:tab w:val="num" w:pos="-360"/>
                              </w:tabs>
                              <w:spacing w:before="0" w:beforeAutospacing="0" w:after="0" w:afterAutospacing="0"/>
                              <w:ind w:firstLine="0"/>
                              <w:textAlignment w:val="baseline"/>
                              <w:rPr>
                                <w:sz w:val="22"/>
                                <w:szCs w:val="22"/>
                              </w:rPr>
                            </w:pPr>
                            <w:r>
                              <w:rPr>
                                <w:rStyle w:val="normaltextrun"/>
                                <w:b/>
                                <w:bCs/>
                                <w:sz w:val="20"/>
                                <w:szCs w:val="20"/>
                                <w:lang w:val="en-GB"/>
                              </w:rPr>
                              <w:t>It can be used both during and after initial access.</w:t>
                            </w:r>
                            <w:r>
                              <w:rPr>
                                <w:rStyle w:val="eop"/>
                                <w:sz w:val="20"/>
                                <w:szCs w:val="20"/>
                              </w:rPr>
                              <w:t> </w:t>
                            </w:r>
                          </w:p>
                          <w:p w14:paraId="3B59A1F4" w14:textId="77777777" w:rsidR="00B11F44" w:rsidRDefault="00B11F44" w:rsidP="00B11F44">
                            <w:pPr>
                              <w:pStyle w:val="paragraph"/>
                              <w:numPr>
                                <w:ilvl w:val="0"/>
                                <w:numId w:val="21"/>
                              </w:numPr>
                              <w:tabs>
                                <w:tab w:val="clear" w:pos="720"/>
                                <w:tab w:val="num" w:pos="-360"/>
                              </w:tabs>
                              <w:spacing w:before="0" w:beforeAutospacing="0" w:after="0" w:afterAutospacing="0"/>
                              <w:ind w:firstLine="0"/>
                              <w:textAlignment w:val="baseline"/>
                              <w:rPr>
                                <w:sz w:val="22"/>
                                <w:szCs w:val="22"/>
                              </w:rPr>
                            </w:pPr>
                            <w:r>
                              <w:rPr>
                                <w:rStyle w:val="normaltextrun"/>
                                <w:b/>
                                <w:bCs/>
                                <w:sz w:val="20"/>
                                <w:szCs w:val="20"/>
                              </w:rPr>
                              <w:t>It is no wider than the maximum RedCap UE bandwidth.</w:t>
                            </w:r>
                            <w:r>
                              <w:rPr>
                                <w:rStyle w:val="eop"/>
                                <w:sz w:val="20"/>
                                <w:szCs w:val="20"/>
                              </w:rPr>
                              <w:t> </w:t>
                            </w:r>
                          </w:p>
                          <w:p w14:paraId="78A6DC63" w14:textId="77777777" w:rsidR="00B11F44" w:rsidRDefault="00B11F44" w:rsidP="00B11F44">
                            <w:pPr>
                              <w:pStyle w:val="paragraph"/>
                              <w:numPr>
                                <w:ilvl w:val="0"/>
                                <w:numId w:val="21"/>
                              </w:numPr>
                              <w:spacing w:before="0" w:beforeAutospacing="0" w:after="0" w:afterAutospacing="0"/>
                              <w:ind w:firstLine="0"/>
                              <w:textAlignment w:val="baseline"/>
                              <w:rPr>
                                <w:sz w:val="22"/>
                                <w:szCs w:val="22"/>
                              </w:rPr>
                            </w:pPr>
                            <w:r>
                              <w:rPr>
                                <w:rStyle w:val="normaltextrun"/>
                                <w:b/>
                                <w:bCs/>
                                <w:sz w:val="20"/>
                                <w:szCs w:val="20"/>
                                <w:lang w:val="en-GB"/>
                              </w:rPr>
                              <w:t>It is always configured if the initial UL BWP for non-RedCap UEs is wider than the maximum RedCap UE bandwidth</w:t>
                            </w:r>
                            <w:r>
                              <w:rPr>
                                <w:rStyle w:val="eop"/>
                                <w:sz w:val="20"/>
                                <w:szCs w:val="20"/>
                              </w:rPr>
                              <w:t> </w:t>
                            </w:r>
                          </w:p>
                          <w:p w14:paraId="3461BE7F" w14:textId="77777777" w:rsidR="00B11F44" w:rsidRDefault="00B11F44" w:rsidP="00B11F44">
                            <w:pPr>
                              <w:pStyle w:val="paragraph"/>
                              <w:numPr>
                                <w:ilvl w:val="0"/>
                                <w:numId w:val="21"/>
                              </w:numPr>
                              <w:spacing w:before="0" w:beforeAutospacing="0" w:after="0" w:afterAutospacing="0"/>
                              <w:ind w:firstLine="0"/>
                              <w:textAlignment w:val="baseline"/>
                              <w:rPr>
                                <w:sz w:val="22"/>
                                <w:szCs w:val="22"/>
                              </w:rPr>
                            </w:pPr>
                            <w:r>
                              <w:rPr>
                                <w:rStyle w:val="normaltextrun"/>
                                <w:b/>
                                <w:bCs/>
                                <w:sz w:val="20"/>
                                <w:szCs w:val="20"/>
                              </w:rPr>
                              <w:t>This applies to both TDD and FDD (including FD FDD and HD FDD) cases</w:t>
                            </w:r>
                            <w:r>
                              <w:rPr>
                                <w:rStyle w:val="eop"/>
                                <w:sz w:val="20"/>
                                <w:szCs w:val="20"/>
                              </w:rPr>
                              <w:t> </w:t>
                            </w:r>
                          </w:p>
                          <w:p w14:paraId="1E862242" w14:textId="5DF28820" w:rsidR="00B11F44" w:rsidRDefault="00B11F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9D9B83" id="_x0000_t202" coordsize="21600,21600" o:spt="202" path="m,l,21600r21600,l21600,xe">
                <v:stroke joinstyle="miter"/>
                <v:path gradientshapeok="t" o:connecttype="rect"/>
              </v:shapetype>
              <v:shape id="Text Box 2" o:spid="_x0000_s1026" type="#_x0000_t202" style="position:absolute;margin-left:27.5pt;margin-top:8.25pt;width:417pt;height:10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">
                <v:textbox>
                  <w:txbxContent>
                    <w:p w14:paraId="070BE090" w14:textId="3C5D2B23" w:rsidR="00B11F44" w:rsidRDefault="00B11F44" w:rsidP="00B11F44">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b/>
                          <w:bCs/>
                          <w:sz w:val="20"/>
                          <w:szCs w:val="20"/>
                          <w:shd w:val="clear" w:color="auto" w:fill="00FF00"/>
                          <w:lang w:val="en-GB"/>
                        </w:rPr>
                        <w:t>Agreement</w:t>
                      </w:r>
                      <w:r>
                        <w:rPr>
                          <w:rStyle w:val="eop"/>
                          <w:rFonts w:ascii="Times" w:hAnsi="Times" w:cs="Times"/>
                          <w:sz w:val="20"/>
                          <w:szCs w:val="20"/>
                        </w:rPr>
                        <w:t> </w:t>
                      </w:r>
                    </w:p>
                    <w:p w14:paraId="6DB2B739" w14:textId="77777777" w:rsidR="00B11F44" w:rsidRDefault="00B11F44" w:rsidP="00B11F44">
                      <w:pPr>
                        <w:pStyle w:val="paragraph"/>
                        <w:numPr>
                          <w:ilvl w:val="0"/>
                          <w:numId w:val="20"/>
                        </w:numPr>
                        <w:tabs>
                          <w:tab w:val="clear" w:pos="720"/>
                          <w:tab w:val="num" w:pos="-360"/>
                        </w:tabs>
                        <w:spacing w:before="0" w:beforeAutospacing="0" w:after="0" w:afterAutospacing="0"/>
                        <w:ind w:left="0" w:firstLine="0"/>
                        <w:textAlignment w:val="baseline"/>
                        <w:rPr>
                          <w:sz w:val="22"/>
                          <w:szCs w:val="22"/>
                        </w:rPr>
                      </w:pPr>
                      <w:r>
                        <w:rPr>
                          <w:rStyle w:val="normaltextrun"/>
                          <w:b/>
                          <w:bCs/>
                          <w:sz w:val="20"/>
                          <w:szCs w:val="20"/>
                        </w:rPr>
                        <w:t>For a cell that allows a RedCap UE to access, network can configure a separate initial UL BWP for RedCap UEs in SIB</w:t>
                      </w:r>
                      <w:r>
                        <w:rPr>
                          <w:rStyle w:val="eop"/>
                          <w:sz w:val="20"/>
                          <w:szCs w:val="20"/>
                        </w:rPr>
                        <w:t> </w:t>
                      </w:r>
                    </w:p>
                    <w:p w14:paraId="7C2BE769" w14:textId="77777777" w:rsidR="00B11F44" w:rsidRDefault="00B11F44" w:rsidP="00B11F44">
                      <w:pPr>
                        <w:pStyle w:val="paragraph"/>
                        <w:numPr>
                          <w:ilvl w:val="0"/>
                          <w:numId w:val="21"/>
                        </w:numPr>
                        <w:tabs>
                          <w:tab w:val="clear" w:pos="720"/>
                          <w:tab w:val="num" w:pos="-360"/>
                        </w:tabs>
                        <w:spacing w:before="0" w:beforeAutospacing="0" w:after="0" w:afterAutospacing="0"/>
                        <w:ind w:firstLine="0"/>
                        <w:textAlignment w:val="baseline"/>
                        <w:rPr>
                          <w:sz w:val="22"/>
                          <w:szCs w:val="22"/>
                        </w:rPr>
                      </w:pPr>
                      <w:r>
                        <w:rPr>
                          <w:rStyle w:val="normaltextrun"/>
                          <w:b/>
                          <w:bCs/>
                          <w:sz w:val="20"/>
                          <w:szCs w:val="20"/>
                          <w:lang w:val="en-GB"/>
                        </w:rPr>
                        <w:t>It can be used both during and after initial access.</w:t>
                      </w:r>
                      <w:r>
                        <w:rPr>
                          <w:rStyle w:val="eop"/>
                          <w:sz w:val="20"/>
                          <w:szCs w:val="20"/>
                        </w:rPr>
                        <w:t> </w:t>
                      </w:r>
                    </w:p>
                    <w:p w14:paraId="3B59A1F4" w14:textId="77777777" w:rsidR="00B11F44" w:rsidRDefault="00B11F44" w:rsidP="00B11F44">
                      <w:pPr>
                        <w:pStyle w:val="paragraph"/>
                        <w:numPr>
                          <w:ilvl w:val="0"/>
                          <w:numId w:val="21"/>
                        </w:numPr>
                        <w:tabs>
                          <w:tab w:val="clear" w:pos="720"/>
                          <w:tab w:val="num" w:pos="-360"/>
                        </w:tabs>
                        <w:spacing w:before="0" w:beforeAutospacing="0" w:after="0" w:afterAutospacing="0"/>
                        <w:ind w:firstLine="0"/>
                        <w:textAlignment w:val="baseline"/>
                        <w:rPr>
                          <w:sz w:val="22"/>
                          <w:szCs w:val="22"/>
                        </w:rPr>
                      </w:pPr>
                      <w:r>
                        <w:rPr>
                          <w:rStyle w:val="normaltextrun"/>
                          <w:b/>
                          <w:bCs/>
                          <w:sz w:val="20"/>
                          <w:szCs w:val="20"/>
                        </w:rPr>
                        <w:t>It is no wider than the maximum RedCap UE bandwidth.</w:t>
                      </w:r>
                      <w:r>
                        <w:rPr>
                          <w:rStyle w:val="eop"/>
                          <w:sz w:val="20"/>
                          <w:szCs w:val="20"/>
                        </w:rPr>
                        <w:t> </w:t>
                      </w:r>
                    </w:p>
                    <w:p w14:paraId="78A6DC63" w14:textId="77777777" w:rsidR="00B11F44" w:rsidRDefault="00B11F44" w:rsidP="00B11F44">
                      <w:pPr>
                        <w:pStyle w:val="paragraph"/>
                        <w:numPr>
                          <w:ilvl w:val="0"/>
                          <w:numId w:val="21"/>
                        </w:numPr>
                        <w:spacing w:before="0" w:beforeAutospacing="0" w:after="0" w:afterAutospacing="0"/>
                        <w:ind w:firstLine="0"/>
                        <w:textAlignment w:val="baseline"/>
                        <w:rPr>
                          <w:sz w:val="22"/>
                          <w:szCs w:val="22"/>
                        </w:rPr>
                      </w:pPr>
                      <w:r>
                        <w:rPr>
                          <w:rStyle w:val="normaltextrun"/>
                          <w:b/>
                          <w:bCs/>
                          <w:sz w:val="20"/>
                          <w:szCs w:val="20"/>
                          <w:lang w:val="en-GB"/>
                        </w:rPr>
                        <w:t>It is always configured if the initial UL BWP for non-RedCap UEs is wider than the maximum RedCap UE bandwidth</w:t>
                      </w:r>
                      <w:r>
                        <w:rPr>
                          <w:rStyle w:val="eop"/>
                          <w:sz w:val="20"/>
                          <w:szCs w:val="20"/>
                        </w:rPr>
                        <w:t> </w:t>
                      </w:r>
                    </w:p>
                    <w:p w14:paraId="3461BE7F" w14:textId="77777777" w:rsidR="00B11F44" w:rsidRDefault="00B11F44" w:rsidP="00B11F44">
                      <w:pPr>
                        <w:pStyle w:val="paragraph"/>
                        <w:numPr>
                          <w:ilvl w:val="0"/>
                          <w:numId w:val="21"/>
                        </w:numPr>
                        <w:spacing w:before="0" w:beforeAutospacing="0" w:after="0" w:afterAutospacing="0"/>
                        <w:ind w:firstLine="0"/>
                        <w:textAlignment w:val="baseline"/>
                        <w:rPr>
                          <w:sz w:val="22"/>
                          <w:szCs w:val="22"/>
                        </w:rPr>
                      </w:pPr>
                      <w:r>
                        <w:rPr>
                          <w:rStyle w:val="normaltextrun"/>
                          <w:b/>
                          <w:bCs/>
                          <w:sz w:val="20"/>
                          <w:szCs w:val="20"/>
                        </w:rPr>
                        <w:t>This applies to both TDD and FDD (including FD FDD and HD FDD) cases</w:t>
                      </w:r>
                      <w:r>
                        <w:rPr>
                          <w:rStyle w:val="eop"/>
                          <w:sz w:val="20"/>
                          <w:szCs w:val="20"/>
                        </w:rPr>
                        <w:t> </w:t>
                      </w:r>
                    </w:p>
                    <w:p w14:paraId="1E862242" w14:textId="5DF28820" w:rsidR="00B11F44" w:rsidRDefault="00B11F44"/>
                  </w:txbxContent>
                </v:textbox>
                <w10:wrap type="square"/>
              </v:shape>
            </w:pict>
          </mc:Fallback>
        </mc:AlternateContent>
      </w:r>
    </w:p>
    <w:p w14:paraId="2BFA8D50" w14:textId="05C59E4C" w:rsidR="00B11F44" w:rsidRDefault="00B11F44" w:rsidP="0019571D">
      <w:pPr>
        <w:pStyle w:val="paragraph"/>
        <w:spacing w:before="0" w:beforeAutospacing="0" w:after="0" w:afterAutospacing="0"/>
        <w:ind w:right="-105"/>
        <w:textAlignment w:val="baseline"/>
        <w:rPr>
          <w:sz w:val="18"/>
          <w:szCs w:val="18"/>
        </w:rPr>
      </w:pPr>
    </w:p>
    <w:p w14:paraId="57D941F1" w14:textId="1C2ECE32" w:rsidR="00B11F44" w:rsidRPr="0019571D" w:rsidRDefault="00B11F44" w:rsidP="0019571D">
      <w:pPr>
        <w:pStyle w:val="paragraph"/>
        <w:spacing w:before="0" w:beforeAutospacing="0" w:after="0" w:afterAutospacing="0"/>
        <w:ind w:right="-105"/>
        <w:textAlignment w:val="baseline"/>
        <w:rPr>
          <w:sz w:val="18"/>
          <w:szCs w:val="18"/>
        </w:rPr>
      </w:pPr>
    </w:p>
    <w:p w14:paraId="6BCEBD50" w14:textId="37AA9524" w:rsidR="0019571D" w:rsidRDefault="0019571D" w:rsidP="0019571D">
      <w:pPr>
        <w:pStyle w:val="paragraph"/>
        <w:spacing w:before="0" w:beforeAutospacing="0" w:after="0" w:afterAutospacing="0"/>
        <w:ind w:right="-105"/>
        <w:textAlignment w:val="baseline"/>
        <w:rPr>
          <w:rFonts w:ascii="Segoe UI" w:hAnsi="Segoe UI" w:cs="Segoe UI"/>
          <w:sz w:val="18"/>
          <w:szCs w:val="18"/>
        </w:rPr>
      </w:pPr>
      <w:r>
        <w:rPr>
          <w:rStyle w:val="eop"/>
          <w:rFonts w:ascii="Arial" w:hAnsi="Arial" w:cs="Arial"/>
          <w:sz w:val="20"/>
          <w:szCs w:val="20"/>
        </w:rPr>
        <w:t> </w:t>
      </w:r>
    </w:p>
    <w:p w14:paraId="2A31F6B7" w14:textId="375AD326" w:rsidR="00B11F44" w:rsidRDefault="00B11F44" w:rsidP="0019571D">
      <w:pPr>
        <w:pStyle w:val="paragraph"/>
        <w:spacing w:before="0" w:beforeAutospacing="0" w:after="0" w:afterAutospacing="0"/>
        <w:ind w:right="-105"/>
        <w:textAlignment w:val="baseline"/>
        <w:rPr>
          <w:rStyle w:val="normaltextrun"/>
          <w:b/>
          <w:bCs/>
          <w:sz w:val="20"/>
          <w:szCs w:val="20"/>
          <w:shd w:val="clear" w:color="auto" w:fill="808000"/>
        </w:rPr>
      </w:pPr>
    </w:p>
    <w:p w14:paraId="36EAC34C" w14:textId="433644FA" w:rsidR="00B11F44" w:rsidRDefault="00B11F44" w:rsidP="0019571D">
      <w:pPr>
        <w:pStyle w:val="paragraph"/>
        <w:spacing w:before="0" w:beforeAutospacing="0" w:after="0" w:afterAutospacing="0"/>
        <w:ind w:right="-105"/>
        <w:textAlignment w:val="baseline"/>
        <w:rPr>
          <w:rStyle w:val="normaltextrun"/>
          <w:b/>
          <w:bCs/>
          <w:sz w:val="20"/>
          <w:szCs w:val="20"/>
          <w:shd w:val="clear" w:color="auto" w:fill="808000"/>
        </w:rPr>
      </w:pPr>
    </w:p>
    <w:p w14:paraId="76CBEDE6" w14:textId="2C67F771" w:rsidR="00B11F44" w:rsidRDefault="00B11F44" w:rsidP="0019571D">
      <w:pPr>
        <w:pStyle w:val="paragraph"/>
        <w:spacing w:before="0" w:beforeAutospacing="0" w:after="0" w:afterAutospacing="0"/>
        <w:ind w:right="-105"/>
        <w:textAlignment w:val="baseline"/>
        <w:rPr>
          <w:rStyle w:val="normaltextrun"/>
          <w:b/>
          <w:bCs/>
          <w:sz w:val="20"/>
          <w:szCs w:val="20"/>
          <w:shd w:val="clear" w:color="auto" w:fill="808000"/>
        </w:rPr>
      </w:pPr>
    </w:p>
    <w:p w14:paraId="7261B5AA" w14:textId="0EC8D373" w:rsidR="00B11F44" w:rsidRDefault="00B11F44" w:rsidP="0019571D">
      <w:pPr>
        <w:pStyle w:val="paragraph"/>
        <w:spacing w:before="0" w:beforeAutospacing="0" w:after="0" w:afterAutospacing="0"/>
        <w:ind w:right="-105"/>
        <w:textAlignment w:val="baseline"/>
        <w:rPr>
          <w:rStyle w:val="normaltextrun"/>
          <w:b/>
          <w:bCs/>
          <w:sz w:val="20"/>
          <w:szCs w:val="20"/>
          <w:shd w:val="clear" w:color="auto" w:fill="808000"/>
        </w:rPr>
      </w:pPr>
    </w:p>
    <w:p w14:paraId="2771A409" w14:textId="792FFC3C" w:rsidR="00B11F44" w:rsidRDefault="00B11F44" w:rsidP="0019571D">
      <w:pPr>
        <w:pStyle w:val="paragraph"/>
        <w:spacing w:before="0" w:beforeAutospacing="0" w:after="0" w:afterAutospacing="0"/>
        <w:ind w:right="-105"/>
        <w:textAlignment w:val="baseline"/>
        <w:rPr>
          <w:rStyle w:val="normaltextrun"/>
          <w:b/>
          <w:bCs/>
          <w:sz w:val="20"/>
          <w:szCs w:val="20"/>
          <w:shd w:val="clear" w:color="auto" w:fill="808000"/>
        </w:rPr>
      </w:pPr>
    </w:p>
    <w:p w14:paraId="4059658D" w14:textId="670FF52D" w:rsidR="00B11F44" w:rsidRDefault="00B11F44" w:rsidP="0019571D">
      <w:pPr>
        <w:pStyle w:val="paragraph"/>
        <w:spacing w:before="0" w:beforeAutospacing="0" w:after="0" w:afterAutospacing="0"/>
        <w:ind w:right="-105"/>
        <w:textAlignment w:val="baseline"/>
        <w:rPr>
          <w:rStyle w:val="normaltextrun"/>
          <w:b/>
          <w:bCs/>
          <w:sz w:val="20"/>
          <w:szCs w:val="20"/>
          <w:shd w:val="clear" w:color="auto" w:fill="808000"/>
        </w:rPr>
      </w:pPr>
    </w:p>
    <w:p w14:paraId="5F207960" w14:textId="75B34F64" w:rsidR="00B11F44" w:rsidRDefault="00B11F44" w:rsidP="0019571D">
      <w:pPr>
        <w:pStyle w:val="paragraph"/>
        <w:spacing w:before="0" w:beforeAutospacing="0" w:after="0" w:afterAutospacing="0"/>
        <w:ind w:right="-105"/>
        <w:textAlignment w:val="baseline"/>
        <w:rPr>
          <w:rStyle w:val="normaltextrun"/>
          <w:b/>
          <w:bCs/>
          <w:sz w:val="20"/>
          <w:szCs w:val="20"/>
          <w:shd w:val="clear" w:color="auto" w:fill="808000"/>
        </w:rPr>
      </w:pPr>
    </w:p>
    <w:p w14:paraId="72724C80" w14:textId="23483D2D" w:rsidR="00B11F44" w:rsidRDefault="0051284D" w:rsidP="0019571D">
      <w:pPr>
        <w:pStyle w:val="paragraph"/>
        <w:spacing w:before="0" w:beforeAutospacing="0" w:after="0" w:afterAutospacing="0"/>
        <w:ind w:right="-105"/>
        <w:textAlignment w:val="baseline"/>
        <w:rPr>
          <w:rStyle w:val="normaltextrun"/>
          <w:b/>
          <w:bCs/>
          <w:sz w:val="20"/>
          <w:szCs w:val="20"/>
          <w:shd w:val="clear" w:color="auto" w:fill="808000"/>
        </w:rPr>
      </w:pPr>
      <w:r w:rsidRPr="00B11F44">
        <w:rPr>
          <w:noProof/>
          <w:sz w:val="18"/>
          <w:szCs w:val="18"/>
        </w:rPr>
        <mc:AlternateContent>
          <mc:Choice Requires="wps">
            <w:drawing>
              <wp:anchor distT="45720" distB="45720" distL="114300" distR="114300" simplePos="0" relativeHeight="251667456" behindDoc="0" locked="0" layoutInCell="1" allowOverlap="1" wp14:anchorId="1DFFA551" wp14:editId="5EBB657C">
                <wp:simplePos x="0" y="0"/>
                <wp:positionH relativeFrom="column">
                  <wp:posOffset>365760</wp:posOffset>
                </wp:positionH>
                <wp:positionV relativeFrom="paragraph">
                  <wp:posOffset>11068</wp:posOffset>
                </wp:positionV>
                <wp:extent cx="5295900" cy="1915795"/>
                <wp:effectExtent l="0" t="0" r="25400"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1915795"/>
                        </a:xfrm>
                        <a:prstGeom prst="rect">
                          <a:avLst/>
                        </a:prstGeom>
                        <a:solidFill>
                          <a:srgbClr val="FFFFFF"/>
                        </a:solidFill>
                        <a:ln w="9525">
                          <a:solidFill>
                            <a:srgbClr val="000000"/>
                          </a:solidFill>
                          <a:miter lim="800000"/>
                          <a:headEnd/>
                          <a:tailEnd/>
                        </a:ln>
                      </wps:spPr>
                      <wps:txbx>
                        <w:txbxContent>
                          <w:p w14:paraId="18F75225" w14:textId="77777777" w:rsidR="00AB287D" w:rsidRDefault="00AB287D" w:rsidP="00AB287D">
                            <w:pPr>
                              <w:pStyle w:val="paragraph"/>
                              <w:spacing w:before="0" w:beforeAutospacing="0" w:after="0" w:afterAutospacing="0"/>
                              <w:ind w:right="-105"/>
                              <w:textAlignment w:val="baseline"/>
                              <w:rPr>
                                <w:rFonts w:ascii="Segoe UI" w:hAnsi="Segoe UI" w:cs="Segoe UI"/>
                                <w:sz w:val="18"/>
                                <w:szCs w:val="18"/>
                              </w:rPr>
                            </w:pPr>
                            <w:r>
                              <w:rPr>
                                <w:rStyle w:val="normaltextrun"/>
                                <w:b/>
                                <w:bCs/>
                                <w:sz w:val="20"/>
                                <w:szCs w:val="20"/>
                                <w:shd w:val="clear" w:color="auto" w:fill="808000"/>
                              </w:rPr>
                              <w:t>Working Assumption</w:t>
                            </w:r>
                            <w:r>
                              <w:rPr>
                                <w:rStyle w:val="eop"/>
                                <w:sz w:val="20"/>
                                <w:szCs w:val="20"/>
                              </w:rPr>
                              <w:t> </w:t>
                            </w:r>
                          </w:p>
                          <w:p w14:paraId="63171C66" w14:textId="55B76F87" w:rsidR="00AB287D" w:rsidRDefault="00AB287D" w:rsidP="00167B37">
                            <w:pPr>
                              <w:pStyle w:val="paragraph"/>
                              <w:numPr>
                                <w:ilvl w:val="0"/>
                                <w:numId w:val="35"/>
                              </w:numPr>
                              <w:spacing w:before="0" w:beforeAutospacing="0" w:after="0" w:afterAutospacing="0"/>
                              <w:textAlignment w:val="baseline"/>
                              <w:rPr>
                                <w:sz w:val="22"/>
                                <w:szCs w:val="22"/>
                              </w:rPr>
                            </w:pPr>
                            <w:r>
                              <w:rPr>
                                <w:rStyle w:val="normaltextrun"/>
                                <w:b/>
                                <w:bCs/>
                                <w:sz w:val="20"/>
                                <w:szCs w:val="20"/>
                              </w:rPr>
                              <w:t>For a cell that allows a RedCap UE to access, network can configure a separate initial DL</w:t>
                            </w:r>
                            <w:r w:rsidR="00167B37">
                              <w:rPr>
                                <w:rStyle w:val="normaltextrun"/>
                                <w:b/>
                                <w:bCs/>
                                <w:sz w:val="20"/>
                                <w:szCs w:val="20"/>
                              </w:rPr>
                              <w:t xml:space="preserve"> </w:t>
                            </w:r>
                            <w:r>
                              <w:rPr>
                                <w:rStyle w:val="normaltextrun"/>
                                <w:b/>
                                <w:bCs/>
                                <w:sz w:val="20"/>
                                <w:szCs w:val="20"/>
                              </w:rPr>
                              <w:t>BWP for RedCap UEs in SIB.</w:t>
                            </w:r>
                            <w:r>
                              <w:rPr>
                                <w:rStyle w:val="eop"/>
                                <w:sz w:val="20"/>
                                <w:szCs w:val="20"/>
                              </w:rPr>
                              <w:t> </w:t>
                            </w:r>
                          </w:p>
                          <w:p w14:paraId="08A94F6C"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shd w:val="clear" w:color="auto" w:fill="808000"/>
                                <w:lang w:val="en-GB"/>
                              </w:rPr>
                              <w:t>Working assumption: </w:t>
                            </w:r>
                            <w:r>
                              <w:rPr>
                                <w:rStyle w:val="normaltextrun"/>
                                <w:b/>
                                <w:bCs/>
                                <w:sz w:val="20"/>
                                <w:szCs w:val="20"/>
                                <w:lang w:val="en-GB"/>
                              </w:rPr>
                              <w:t>It can be used during initial access</w:t>
                            </w:r>
                            <w:r>
                              <w:rPr>
                                <w:rStyle w:val="eop"/>
                                <w:sz w:val="20"/>
                                <w:szCs w:val="20"/>
                              </w:rPr>
                              <w:t> </w:t>
                            </w:r>
                          </w:p>
                          <w:p w14:paraId="625897F5"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lang w:val="en-GB"/>
                              </w:rPr>
                              <w:t>It can be used after initial access.</w:t>
                            </w:r>
                            <w:r>
                              <w:rPr>
                                <w:rStyle w:val="eop"/>
                                <w:sz w:val="20"/>
                                <w:szCs w:val="20"/>
                              </w:rPr>
                              <w:t> </w:t>
                            </w:r>
                          </w:p>
                          <w:p w14:paraId="7BCA74E8"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rPr>
                              <w:t>It is no wider than the maximum RedCap UE bandwidth.</w:t>
                            </w:r>
                            <w:r>
                              <w:rPr>
                                <w:rStyle w:val="eop"/>
                                <w:sz w:val="20"/>
                                <w:szCs w:val="20"/>
                              </w:rPr>
                              <w:t> </w:t>
                            </w:r>
                          </w:p>
                          <w:p w14:paraId="20F3DF7F"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lang w:val="en-GB"/>
                              </w:rPr>
                              <w:t>FFS: It is always configured if the initial DL BWP for non-RedCap UEs is wider than the maximum RedCap UE bandwidth.</w:t>
                            </w:r>
                            <w:r>
                              <w:rPr>
                                <w:rStyle w:val="eop"/>
                                <w:sz w:val="20"/>
                                <w:szCs w:val="20"/>
                              </w:rPr>
                              <w:t> </w:t>
                            </w:r>
                          </w:p>
                          <w:p w14:paraId="46D1BE50"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rPr>
                              <w:t>This applies to both TDD and FDD (including FD FDD and HD FDD) cases.</w:t>
                            </w:r>
                            <w:r>
                              <w:rPr>
                                <w:rStyle w:val="eop"/>
                                <w:sz w:val="20"/>
                                <w:szCs w:val="20"/>
                              </w:rPr>
                              <w:t> </w:t>
                            </w:r>
                          </w:p>
                          <w:p w14:paraId="777EDF39"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shd w:val="clear" w:color="auto" w:fill="808000"/>
                                <w:lang w:val="en-GB"/>
                              </w:rPr>
                              <w:t>Working assumption:</w:t>
                            </w:r>
                            <w:r>
                              <w:rPr>
                                <w:rStyle w:val="normaltextrun"/>
                                <w:b/>
                                <w:bCs/>
                                <w:sz w:val="20"/>
                                <w:szCs w:val="20"/>
                                <w:lang w:val="en-GB"/>
                              </w:rPr>
                              <w:t> </w:t>
                            </w:r>
                            <w:r>
                              <w:rPr>
                                <w:rStyle w:val="normaltextrun"/>
                                <w:b/>
                                <w:bCs/>
                                <w:sz w:val="20"/>
                                <w:szCs w:val="20"/>
                              </w:rPr>
                              <w:t>It applies at least after initial access for FR1 when MIB configured CORESET#0 is included</w:t>
                            </w:r>
                            <w:r>
                              <w:rPr>
                                <w:rStyle w:val="eop"/>
                                <w:sz w:val="20"/>
                                <w:szCs w:val="20"/>
                              </w:rPr>
                              <w:t> </w:t>
                            </w:r>
                          </w:p>
                          <w:p w14:paraId="367BF6C4" w14:textId="77777777" w:rsidR="00AB287D" w:rsidRDefault="00AB287D" w:rsidP="00AB287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FFA551" id="_x0000_s1027" type="#_x0000_t202" style="position:absolute;margin-left:28.8pt;margin-top:.85pt;width:417pt;height:150.8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">
                <v:textbox>
                  <w:txbxContent>
                    <w:p w14:paraId="18F75225" w14:textId="77777777" w:rsidR="00AB287D" w:rsidRDefault="00AB287D" w:rsidP="00AB287D">
                      <w:pPr>
                        <w:pStyle w:val="paragraph"/>
                        <w:spacing w:before="0" w:beforeAutospacing="0" w:after="0" w:afterAutospacing="0"/>
                        <w:ind w:right="-105"/>
                        <w:textAlignment w:val="baseline"/>
                        <w:rPr>
                          <w:rFonts w:ascii="Segoe UI" w:hAnsi="Segoe UI" w:cs="Segoe UI"/>
                          <w:sz w:val="18"/>
                          <w:szCs w:val="18"/>
                        </w:rPr>
                      </w:pPr>
                      <w:r>
                        <w:rPr>
                          <w:rStyle w:val="normaltextrun"/>
                          <w:b/>
                          <w:bCs/>
                          <w:sz w:val="20"/>
                          <w:szCs w:val="20"/>
                          <w:shd w:val="clear" w:color="auto" w:fill="808000"/>
                        </w:rPr>
                        <w:t>Working Assumption</w:t>
                      </w:r>
                      <w:r>
                        <w:rPr>
                          <w:rStyle w:val="eop"/>
                          <w:sz w:val="20"/>
                          <w:szCs w:val="20"/>
                        </w:rPr>
                        <w:t> </w:t>
                      </w:r>
                    </w:p>
                    <w:p w14:paraId="63171C66" w14:textId="55B76F87" w:rsidR="00AB287D" w:rsidRDefault="00AB287D" w:rsidP="00167B37">
                      <w:pPr>
                        <w:pStyle w:val="paragraph"/>
                        <w:numPr>
                          <w:ilvl w:val="0"/>
                          <w:numId w:val="35"/>
                        </w:numPr>
                        <w:spacing w:before="0" w:beforeAutospacing="0" w:after="0" w:afterAutospacing="0"/>
                        <w:textAlignment w:val="baseline"/>
                        <w:rPr>
                          <w:sz w:val="22"/>
                          <w:szCs w:val="22"/>
                        </w:rPr>
                      </w:pPr>
                      <w:r>
                        <w:rPr>
                          <w:rStyle w:val="normaltextrun"/>
                          <w:b/>
                          <w:bCs/>
                          <w:sz w:val="20"/>
                          <w:szCs w:val="20"/>
                        </w:rPr>
                        <w:t>For a cell that allows a RedCap UE to access, network can configure a separate initial DL</w:t>
                      </w:r>
                      <w:r w:rsidR="00167B37">
                        <w:rPr>
                          <w:rStyle w:val="normaltextrun"/>
                          <w:b/>
                          <w:bCs/>
                          <w:sz w:val="20"/>
                          <w:szCs w:val="20"/>
                        </w:rPr>
                        <w:t xml:space="preserve"> </w:t>
                      </w:r>
                      <w:r>
                        <w:rPr>
                          <w:rStyle w:val="normaltextrun"/>
                          <w:b/>
                          <w:bCs/>
                          <w:sz w:val="20"/>
                          <w:szCs w:val="20"/>
                        </w:rPr>
                        <w:t>BWP for RedCap UEs in SIB.</w:t>
                      </w:r>
                      <w:r>
                        <w:rPr>
                          <w:rStyle w:val="eop"/>
                          <w:sz w:val="20"/>
                          <w:szCs w:val="20"/>
                        </w:rPr>
                        <w:t> </w:t>
                      </w:r>
                    </w:p>
                    <w:p w14:paraId="08A94F6C"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shd w:val="clear" w:color="auto" w:fill="808000"/>
                          <w:lang w:val="en-GB"/>
                        </w:rPr>
                        <w:t>Working assumption: </w:t>
                      </w:r>
                      <w:r>
                        <w:rPr>
                          <w:rStyle w:val="normaltextrun"/>
                          <w:b/>
                          <w:bCs/>
                          <w:sz w:val="20"/>
                          <w:szCs w:val="20"/>
                          <w:lang w:val="en-GB"/>
                        </w:rPr>
                        <w:t>It can be used during initial access</w:t>
                      </w:r>
                      <w:r>
                        <w:rPr>
                          <w:rStyle w:val="eop"/>
                          <w:sz w:val="20"/>
                          <w:szCs w:val="20"/>
                        </w:rPr>
                        <w:t> </w:t>
                      </w:r>
                    </w:p>
                    <w:p w14:paraId="625897F5"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lang w:val="en-GB"/>
                        </w:rPr>
                        <w:t>It can be used after initial access.</w:t>
                      </w:r>
                      <w:r>
                        <w:rPr>
                          <w:rStyle w:val="eop"/>
                          <w:sz w:val="20"/>
                          <w:szCs w:val="20"/>
                        </w:rPr>
                        <w:t> </w:t>
                      </w:r>
                    </w:p>
                    <w:p w14:paraId="7BCA74E8"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rPr>
                        <w:t>It is no wider than the maximum RedCap UE bandwidth.</w:t>
                      </w:r>
                      <w:r>
                        <w:rPr>
                          <w:rStyle w:val="eop"/>
                          <w:sz w:val="20"/>
                          <w:szCs w:val="20"/>
                        </w:rPr>
                        <w:t> </w:t>
                      </w:r>
                    </w:p>
                    <w:p w14:paraId="20F3DF7F"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lang w:val="en-GB"/>
                        </w:rPr>
                        <w:t>FFS: It is always configured if the initial DL BWP for non-RedCap UEs is wider than the maximum RedCap UE bandwidth.</w:t>
                      </w:r>
                      <w:r>
                        <w:rPr>
                          <w:rStyle w:val="eop"/>
                          <w:sz w:val="20"/>
                          <w:szCs w:val="20"/>
                        </w:rPr>
                        <w:t> </w:t>
                      </w:r>
                    </w:p>
                    <w:p w14:paraId="46D1BE50"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rPr>
                        <w:t>This applies to both TDD and FDD (including FD FDD and HD FDD) cases.</w:t>
                      </w:r>
                      <w:r>
                        <w:rPr>
                          <w:rStyle w:val="eop"/>
                          <w:sz w:val="20"/>
                          <w:szCs w:val="20"/>
                        </w:rPr>
                        <w:t> </w:t>
                      </w:r>
                    </w:p>
                    <w:p w14:paraId="777EDF39" w14:textId="77777777" w:rsidR="00AB287D" w:rsidRDefault="00AB287D" w:rsidP="00167B37">
                      <w:pPr>
                        <w:pStyle w:val="paragraph"/>
                        <w:numPr>
                          <w:ilvl w:val="1"/>
                          <w:numId w:val="35"/>
                        </w:numPr>
                        <w:spacing w:before="0" w:beforeAutospacing="0" w:after="0" w:afterAutospacing="0"/>
                        <w:textAlignment w:val="baseline"/>
                        <w:rPr>
                          <w:sz w:val="22"/>
                          <w:szCs w:val="22"/>
                        </w:rPr>
                      </w:pPr>
                      <w:r>
                        <w:rPr>
                          <w:rStyle w:val="normaltextrun"/>
                          <w:b/>
                          <w:bCs/>
                          <w:sz w:val="20"/>
                          <w:szCs w:val="20"/>
                          <w:shd w:val="clear" w:color="auto" w:fill="808000"/>
                          <w:lang w:val="en-GB"/>
                        </w:rPr>
                        <w:t>Working assumption:</w:t>
                      </w:r>
                      <w:r>
                        <w:rPr>
                          <w:rStyle w:val="normaltextrun"/>
                          <w:b/>
                          <w:bCs/>
                          <w:sz w:val="20"/>
                          <w:szCs w:val="20"/>
                          <w:lang w:val="en-GB"/>
                        </w:rPr>
                        <w:t> </w:t>
                      </w:r>
                      <w:r>
                        <w:rPr>
                          <w:rStyle w:val="normaltextrun"/>
                          <w:b/>
                          <w:bCs/>
                          <w:sz w:val="20"/>
                          <w:szCs w:val="20"/>
                        </w:rPr>
                        <w:t>It applies at least after initial access for FR1 when MIB configured CORESET#0 is included</w:t>
                      </w:r>
                      <w:r>
                        <w:rPr>
                          <w:rStyle w:val="eop"/>
                          <w:sz w:val="20"/>
                          <w:szCs w:val="20"/>
                        </w:rPr>
                        <w:t> </w:t>
                      </w:r>
                    </w:p>
                    <w:p w14:paraId="367BF6C4" w14:textId="77777777" w:rsidR="00AB287D" w:rsidRDefault="00AB287D" w:rsidP="00AB287D"/>
                  </w:txbxContent>
                </v:textbox>
                <w10:wrap type="square"/>
              </v:shape>
            </w:pict>
          </mc:Fallback>
        </mc:AlternateContent>
      </w:r>
    </w:p>
    <w:p w14:paraId="5E3AE821" w14:textId="72372C37" w:rsidR="00AB287D" w:rsidRDefault="00AB287D" w:rsidP="0019571D">
      <w:pPr>
        <w:pStyle w:val="paragraph"/>
        <w:spacing w:before="0" w:beforeAutospacing="0" w:after="0" w:afterAutospacing="0"/>
        <w:ind w:right="-105"/>
        <w:textAlignment w:val="baseline"/>
        <w:rPr>
          <w:rStyle w:val="normaltextrun"/>
          <w:b/>
          <w:bCs/>
          <w:sz w:val="20"/>
          <w:szCs w:val="20"/>
          <w:shd w:val="clear" w:color="auto" w:fill="808000"/>
        </w:rPr>
      </w:pPr>
    </w:p>
    <w:p w14:paraId="27D46C1A" w14:textId="19E28D02" w:rsidR="00AB287D" w:rsidRDefault="00AB287D" w:rsidP="0019571D">
      <w:pPr>
        <w:pStyle w:val="paragraph"/>
        <w:spacing w:before="0" w:beforeAutospacing="0" w:after="0" w:afterAutospacing="0"/>
        <w:ind w:right="-105"/>
        <w:textAlignment w:val="baseline"/>
        <w:rPr>
          <w:rStyle w:val="normaltextrun"/>
          <w:b/>
          <w:bCs/>
          <w:sz w:val="20"/>
          <w:szCs w:val="20"/>
          <w:shd w:val="clear" w:color="auto" w:fill="808000"/>
        </w:rPr>
      </w:pPr>
    </w:p>
    <w:p w14:paraId="1679DA52" w14:textId="77777777" w:rsidR="00AB287D" w:rsidRDefault="00AB287D" w:rsidP="0019571D">
      <w:pPr>
        <w:pStyle w:val="paragraph"/>
        <w:spacing w:before="0" w:beforeAutospacing="0" w:after="0" w:afterAutospacing="0"/>
        <w:ind w:right="-105"/>
        <w:textAlignment w:val="baseline"/>
        <w:rPr>
          <w:rStyle w:val="normaltextrun"/>
          <w:b/>
          <w:bCs/>
          <w:sz w:val="20"/>
          <w:szCs w:val="20"/>
          <w:shd w:val="clear" w:color="auto" w:fill="808000"/>
        </w:rPr>
      </w:pPr>
    </w:p>
    <w:p w14:paraId="6B318B8B" w14:textId="77777777" w:rsidR="00AB287D" w:rsidRDefault="00AB287D" w:rsidP="0019571D">
      <w:pPr>
        <w:pStyle w:val="paragraph"/>
        <w:spacing w:before="0" w:beforeAutospacing="0" w:after="0" w:afterAutospacing="0"/>
        <w:ind w:right="-105"/>
        <w:textAlignment w:val="baseline"/>
        <w:rPr>
          <w:rStyle w:val="normaltextrun"/>
          <w:b/>
          <w:bCs/>
          <w:sz w:val="20"/>
          <w:szCs w:val="20"/>
          <w:shd w:val="clear" w:color="auto" w:fill="808000"/>
        </w:rPr>
      </w:pPr>
    </w:p>
    <w:p w14:paraId="65D4C8DD" w14:textId="77777777" w:rsidR="00B11F44" w:rsidRDefault="00B11F44" w:rsidP="0019571D">
      <w:pPr>
        <w:pStyle w:val="paragraph"/>
        <w:spacing w:before="0" w:beforeAutospacing="0" w:after="0" w:afterAutospacing="0"/>
        <w:ind w:right="-105"/>
        <w:textAlignment w:val="baseline"/>
        <w:rPr>
          <w:rStyle w:val="normaltextrun"/>
          <w:sz w:val="20"/>
          <w:szCs w:val="20"/>
        </w:rPr>
      </w:pPr>
    </w:p>
    <w:p w14:paraId="746CECCD" w14:textId="77777777" w:rsidR="00AB287D" w:rsidRDefault="00AB287D" w:rsidP="0019571D">
      <w:pPr>
        <w:pStyle w:val="paragraph"/>
        <w:spacing w:before="0" w:beforeAutospacing="0" w:after="0" w:afterAutospacing="0"/>
        <w:ind w:right="-105"/>
        <w:textAlignment w:val="baseline"/>
        <w:rPr>
          <w:rStyle w:val="normaltextrun"/>
          <w:sz w:val="20"/>
          <w:szCs w:val="20"/>
        </w:rPr>
      </w:pPr>
    </w:p>
    <w:p w14:paraId="5BA76A39" w14:textId="77777777" w:rsidR="00AB287D" w:rsidRDefault="00AB287D" w:rsidP="0019571D">
      <w:pPr>
        <w:pStyle w:val="paragraph"/>
        <w:spacing w:before="0" w:beforeAutospacing="0" w:after="0" w:afterAutospacing="0"/>
        <w:ind w:right="-105"/>
        <w:textAlignment w:val="baseline"/>
        <w:rPr>
          <w:rStyle w:val="normaltextrun"/>
          <w:sz w:val="20"/>
          <w:szCs w:val="20"/>
        </w:rPr>
      </w:pPr>
    </w:p>
    <w:p w14:paraId="44427CBB" w14:textId="77777777" w:rsidR="00AB287D" w:rsidRDefault="00AB287D" w:rsidP="0019571D">
      <w:pPr>
        <w:pStyle w:val="paragraph"/>
        <w:spacing w:before="0" w:beforeAutospacing="0" w:after="0" w:afterAutospacing="0"/>
        <w:ind w:right="-105"/>
        <w:textAlignment w:val="baseline"/>
        <w:rPr>
          <w:rStyle w:val="normaltextrun"/>
          <w:sz w:val="20"/>
          <w:szCs w:val="20"/>
        </w:rPr>
      </w:pPr>
    </w:p>
    <w:p w14:paraId="3ACBC8E3" w14:textId="77777777" w:rsidR="00AB287D" w:rsidRDefault="00AB287D" w:rsidP="0019571D">
      <w:pPr>
        <w:pStyle w:val="paragraph"/>
        <w:spacing w:before="0" w:beforeAutospacing="0" w:after="0" w:afterAutospacing="0"/>
        <w:ind w:right="-105"/>
        <w:textAlignment w:val="baseline"/>
        <w:rPr>
          <w:rStyle w:val="normaltextrun"/>
          <w:sz w:val="20"/>
          <w:szCs w:val="20"/>
        </w:rPr>
      </w:pPr>
    </w:p>
    <w:p w14:paraId="45D7C334" w14:textId="77777777" w:rsidR="00AB287D" w:rsidRDefault="00AB287D" w:rsidP="0019571D">
      <w:pPr>
        <w:pStyle w:val="paragraph"/>
        <w:spacing w:before="0" w:beforeAutospacing="0" w:after="0" w:afterAutospacing="0"/>
        <w:ind w:right="-105"/>
        <w:textAlignment w:val="baseline"/>
        <w:rPr>
          <w:rStyle w:val="normaltextrun"/>
          <w:sz w:val="20"/>
          <w:szCs w:val="20"/>
        </w:rPr>
      </w:pPr>
    </w:p>
    <w:p w14:paraId="2267CF33" w14:textId="77777777" w:rsidR="00AB287D" w:rsidRDefault="00AB287D" w:rsidP="0019571D">
      <w:pPr>
        <w:pStyle w:val="paragraph"/>
        <w:spacing w:before="0" w:beforeAutospacing="0" w:after="0" w:afterAutospacing="0"/>
        <w:ind w:right="-105"/>
        <w:textAlignment w:val="baseline"/>
        <w:rPr>
          <w:rStyle w:val="normaltextrun"/>
          <w:sz w:val="20"/>
          <w:szCs w:val="20"/>
        </w:rPr>
      </w:pPr>
    </w:p>
    <w:p w14:paraId="11F77E75" w14:textId="77777777" w:rsidR="00AB287D" w:rsidRDefault="00AB287D" w:rsidP="0019571D">
      <w:pPr>
        <w:pStyle w:val="paragraph"/>
        <w:spacing w:before="0" w:beforeAutospacing="0" w:after="0" w:afterAutospacing="0"/>
        <w:ind w:right="-105"/>
        <w:textAlignment w:val="baseline"/>
        <w:rPr>
          <w:rStyle w:val="normaltextrun"/>
          <w:sz w:val="20"/>
          <w:szCs w:val="20"/>
        </w:rPr>
      </w:pPr>
    </w:p>
    <w:p w14:paraId="6224C6E8" w14:textId="4CD1B346" w:rsidR="0051284D" w:rsidRDefault="0051284D" w:rsidP="0019571D">
      <w:pPr>
        <w:pStyle w:val="paragraph"/>
        <w:spacing w:before="0" w:beforeAutospacing="0" w:after="0" w:afterAutospacing="0"/>
        <w:ind w:right="-105"/>
        <w:textAlignment w:val="baseline"/>
        <w:rPr>
          <w:rStyle w:val="normaltextrun"/>
          <w:sz w:val="20"/>
          <w:szCs w:val="20"/>
        </w:rPr>
      </w:pPr>
    </w:p>
    <w:p w14:paraId="34822CE5" w14:textId="5312423D" w:rsidR="0019571D" w:rsidRDefault="0019571D" w:rsidP="0019571D">
      <w:pPr>
        <w:pStyle w:val="paragraph"/>
        <w:spacing w:before="0" w:beforeAutospacing="0" w:after="0" w:afterAutospacing="0"/>
        <w:ind w:right="-105"/>
        <w:textAlignment w:val="baseline"/>
        <w:rPr>
          <w:rStyle w:val="eop"/>
          <w:sz w:val="20"/>
          <w:szCs w:val="20"/>
        </w:rPr>
      </w:pPr>
      <w:r w:rsidRPr="0019571D">
        <w:rPr>
          <w:rStyle w:val="normaltextrun"/>
          <w:sz w:val="20"/>
          <w:szCs w:val="20"/>
        </w:rPr>
        <w:t>In RAN1’s LS to RAN2/4, RAN1 provide two options for BWP configuration:</w:t>
      </w:r>
      <w:r w:rsidRPr="0019571D">
        <w:rPr>
          <w:rStyle w:val="eop"/>
          <w:sz w:val="20"/>
          <w:szCs w:val="20"/>
        </w:rPr>
        <w:t> </w:t>
      </w:r>
    </w:p>
    <w:p w14:paraId="718C1BBD" w14:textId="7FF2B5EA" w:rsidR="00F3662C" w:rsidRDefault="00F3662C" w:rsidP="0019571D">
      <w:pPr>
        <w:pStyle w:val="paragraph"/>
        <w:spacing w:before="0" w:beforeAutospacing="0" w:after="0" w:afterAutospacing="0"/>
        <w:ind w:right="-105"/>
        <w:textAlignment w:val="baseline"/>
        <w:rPr>
          <w:rStyle w:val="eop"/>
          <w:sz w:val="20"/>
          <w:szCs w:val="20"/>
        </w:rPr>
      </w:pPr>
    </w:p>
    <w:p w14:paraId="7572FBA2" w14:textId="23D753B5" w:rsidR="00F3662C" w:rsidRDefault="00B45A35" w:rsidP="0019571D">
      <w:pPr>
        <w:pStyle w:val="paragraph"/>
        <w:spacing w:before="0" w:beforeAutospacing="0" w:after="0" w:afterAutospacing="0"/>
        <w:ind w:right="-105"/>
        <w:textAlignment w:val="baseline"/>
        <w:rPr>
          <w:rStyle w:val="eop"/>
          <w:sz w:val="20"/>
          <w:szCs w:val="20"/>
        </w:rPr>
      </w:pPr>
      <w:r w:rsidRPr="00F3662C">
        <w:rPr>
          <w:rStyle w:val="eop"/>
          <w:noProof/>
          <w:sz w:val="20"/>
          <w:szCs w:val="20"/>
        </w:rPr>
        <w:lastRenderedPageBreak/>
        <mc:AlternateContent>
          <mc:Choice Requires="wps">
            <w:drawing>
              <wp:anchor distT="45720" distB="45720" distL="114300" distR="114300" simplePos="0" relativeHeight="251669504" behindDoc="0" locked="0" layoutInCell="1" allowOverlap="1" wp14:anchorId="2E460826" wp14:editId="151E460D">
                <wp:simplePos x="0" y="0"/>
                <wp:positionH relativeFrom="column">
                  <wp:posOffset>387350</wp:posOffset>
                </wp:positionH>
                <wp:positionV relativeFrom="paragraph">
                  <wp:posOffset>1905</wp:posOffset>
                </wp:positionV>
                <wp:extent cx="5269230" cy="3695700"/>
                <wp:effectExtent l="0" t="0" r="2667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9230" cy="3695700"/>
                        </a:xfrm>
                        <a:prstGeom prst="rect">
                          <a:avLst/>
                        </a:prstGeom>
                        <a:solidFill>
                          <a:srgbClr val="FFFFFF"/>
                        </a:solidFill>
                        <a:ln w="9525">
                          <a:solidFill>
                            <a:srgbClr val="000000"/>
                          </a:solidFill>
                          <a:miter lim="800000"/>
                          <a:headEnd/>
                          <a:tailEnd/>
                        </a:ln>
                      </wps:spPr>
                      <wps:txbx>
                        <w:txbxContent>
                          <w:p w14:paraId="6C2D8BD4" w14:textId="54570341" w:rsidR="00F3662C" w:rsidRDefault="00F3662C" w:rsidP="00F3662C">
                            <w:pPr>
                              <w:pStyle w:val="paragraph"/>
                              <w:numPr>
                                <w:ilvl w:val="0"/>
                                <w:numId w:val="24"/>
                              </w:numPr>
                              <w:tabs>
                                <w:tab w:val="clear" w:pos="720"/>
                                <w:tab w:val="num" w:pos="-360"/>
                              </w:tabs>
                              <w:spacing w:before="0" w:beforeAutospacing="0" w:after="0" w:afterAutospacing="0"/>
                              <w:ind w:left="0" w:firstLine="0"/>
                              <w:textAlignment w:val="baseline"/>
                              <w:rPr>
                                <w:sz w:val="22"/>
                                <w:szCs w:val="22"/>
                              </w:rPr>
                            </w:pPr>
                            <w:r>
                              <w:rPr>
                                <w:rStyle w:val="normaltextrun"/>
                                <w:b/>
                                <w:bCs/>
                                <w:sz w:val="20"/>
                                <w:szCs w:val="20"/>
                                <w:lang w:val="en-GB"/>
                              </w:rPr>
                              <w:t>For FR1, following options:</w:t>
                            </w:r>
                            <w:r>
                              <w:rPr>
                                <w:rStyle w:val="eop"/>
                                <w:sz w:val="20"/>
                                <w:szCs w:val="20"/>
                              </w:rPr>
                              <w:t> </w:t>
                            </w:r>
                          </w:p>
                          <w:p w14:paraId="2A5A2D85" w14:textId="77777777" w:rsidR="00F3662C" w:rsidRDefault="00F3662C" w:rsidP="00F3662C">
                            <w:pPr>
                              <w:pStyle w:val="paragraph"/>
                              <w:numPr>
                                <w:ilvl w:val="0"/>
                                <w:numId w:val="25"/>
                              </w:numPr>
                              <w:tabs>
                                <w:tab w:val="clear" w:pos="720"/>
                                <w:tab w:val="num" w:pos="-360"/>
                              </w:tabs>
                              <w:spacing w:before="0" w:beforeAutospacing="0" w:after="0" w:afterAutospacing="0"/>
                              <w:ind w:firstLine="0"/>
                              <w:textAlignment w:val="baseline"/>
                              <w:rPr>
                                <w:sz w:val="22"/>
                                <w:szCs w:val="22"/>
                              </w:rPr>
                            </w:pPr>
                            <w:r>
                              <w:rPr>
                                <w:rStyle w:val="normaltextrun"/>
                                <w:b/>
                                <w:bCs/>
                                <w:sz w:val="20"/>
                                <w:szCs w:val="20"/>
                                <w:lang w:val="en-GB"/>
                              </w:rPr>
                              <w:t>Option 1:</w:t>
                            </w:r>
                            <w:r>
                              <w:rPr>
                                <w:rStyle w:val="eop"/>
                                <w:sz w:val="20"/>
                                <w:szCs w:val="20"/>
                              </w:rPr>
                              <w:t> </w:t>
                            </w:r>
                          </w:p>
                          <w:p w14:paraId="60910847" w14:textId="77777777" w:rsidR="00F3662C" w:rsidRDefault="00F3662C" w:rsidP="00F3662C">
                            <w:pPr>
                              <w:pStyle w:val="paragraph"/>
                              <w:numPr>
                                <w:ilvl w:val="0"/>
                                <w:numId w:val="26"/>
                              </w:numPr>
                              <w:tabs>
                                <w:tab w:val="clear" w:pos="720"/>
                                <w:tab w:val="num" w:pos="-360"/>
                              </w:tabs>
                              <w:spacing w:before="0" w:beforeAutospacing="0" w:after="0" w:afterAutospacing="0"/>
                              <w:ind w:left="1440" w:firstLine="0"/>
                              <w:textAlignment w:val="baseline"/>
                              <w:rPr>
                                <w:sz w:val="22"/>
                                <w:szCs w:val="22"/>
                              </w:rPr>
                            </w:pPr>
                            <w:r>
                              <w:rPr>
                                <w:rStyle w:val="normaltextrun"/>
                                <w:b/>
                                <w:bCs/>
                                <w:sz w:val="20"/>
                                <w:szCs w:val="20"/>
                                <w:lang w:val="en-GB"/>
                              </w:rPr>
                              <w:t>For a separate initial DL BWP (if it does not include CD-SSB and the entire CORESET#0),</w:t>
                            </w:r>
                            <w:r>
                              <w:rPr>
                                <w:rStyle w:val="eop"/>
                                <w:sz w:val="20"/>
                                <w:szCs w:val="20"/>
                              </w:rPr>
                              <w:t> </w:t>
                            </w:r>
                          </w:p>
                          <w:p w14:paraId="36F77824" w14:textId="77777777" w:rsidR="00F3662C" w:rsidRDefault="00F3662C" w:rsidP="00F3662C">
                            <w:pPr>
                              <w:pStyle w:val="paragraph"/>
                              <w:numPr>
                                <w:ilvl w:val="0"/>
                                <w:numId w:val="27"/>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RedCap UE does NOT expect it to contain SSB/CORESET#0/SIB.</w:t>
                            </w:r>
                            <w:r>
                              <w:rPr>
                                <w:rStyle w:val="eop"/>
                                <w:sz w:val="20"/>
                                <w:szCs w:val="20"/>
                              </w:rPr>
                              <w:t> </w:t>
                            </w:r>
                          </w:p>
                          <w:p w14:paraId="4EC8C994" w14:textId="77777777" w:rsidR="00F3662C" w:rsidRDefault="00F3662C" w:rsidP="00F3662C">
                            <w:pPr>
                              <w:pStyle w:val="paragraph"/>
                              <w:numPr>
                                <w:ilvl w:val="0"/>
                                <w:numId w:val="28"/>
                              </w:numPr>
                              <w:tabs>
                                <w:tab w:val="clear" w:pos="720"/>
                                <w:tab w:val="num" w:pos="-360"/>
                              </w:tabs>
                              <w:spacing w:before="0" w:beforeAutospacing="0" w:after="0" w:afterAutospacing="0"/>
                              <w:ind w:left="1440" w:firstLine="0"/>
                              <w:textAlignment w:val="baseline"/>
                              <w:rPr>
                                <w:sz w:val="22"/>
                                <w:szCs w:val="22"/>
                              </w:rPr>
                            </w:pPr>
                            <w:r>
                              <w:rPr>
                                <w:rStyle w:val="normaltextrun"/>
                                <w:b/>
                                <w:bCs/>
                                <w:sz w:val="20"/>
                                <w:szCs w:val="20"/>
                                <w:lang w:val="en-GB"/>
                              </w:rPr>
                              <w:t>For an RRC-configured active DL BWP (if it does not include CD-SSB and the entire CORESET#0),</w:t>
                            </w:r>
                            <w:r>
                              <w:rPr>
                                <w:rStyle w:val="eop"/>
                                <w:sz w:val="20"/>
                                <w:szCs w:val="20"/>
                              </w:rPr>
                              <w:t> </w:t>
                            </w:r>
                          </w:p>
                          <w:p w14:paraId="07EA1E11" w14:textId="77777777" w:rsidR="00F3662C" w:rsidRDefault="00F3662C" w:rsidP="00F3662C">
                            <w:pPr>
                              <w:pStyle w:val="paragraph"/>
                              <w:numPr>
                                <w:ilvl w:val="0"/>
                                <w:numId w:val="29"/>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RedCap UE does NOT expect it to contain SSB/CORESET#0/SIB.</w:t>
                            </w:r>
                            <w:r>
                              <w:rPr>
                                <w:rStyle w:val="eop"/>
                                <w:sz w:val="20"/>
                                <w:szCs w:val="20"/>
                              </w:rPr>
                              <w:t> </w:t>
                            </w:r>
                          </w:p>
                          <w:p w14:paraId="3B9029D9" w14:textId="77777777" w:rsidR="00F3662C" w:rsidRDefault="00F3662C" w:rsidP="00F3662C">
                            <w:pPr>
                              <w:pStyle w:val="paragraph"/>
                              <w:numPr>
                                <w:ilvl w:val="0"/>
                                <w:numId w:val="30"/>
                              </w:numPr>
                              <w:tabs>
                                <w:tab w:val="clear" w:pos="720"/>
                                <w:tab w:val="num" w:pos="-360"/>
                              </w:tabs>
                              <w:spacing w:before="0" w:beforeAutospacing="0" w:after="0" w:afterAutospacing="0"/>
                              <w:ind w:firstLine="0"/>
                              <w:textAlignment w:val="baseline"/>
                              <w:rPr>
                                <w:sz w:val="22"/>
                                <w:szCs w:val="22"/>
                              </w:rPr>
                            </w:pPr>
                            <w:r>
                              <w:rPr>
                                <w:rStyle w:val="normaltextrun"/>
                                <w:b/>
                                <w:bCs/>
                                <w:sz w:val="20"/>
                                <w:szCs w:val="20"/>
                                <w:lang w:val="en-GB"/>
                              </w:rPr>
                              <w:t>Option 2:</w:t>
                            </w:r>
                            <w:r>
                              <w:rPr>
                                <w:rStyle w:val="eop"/>
                                <w:sz w:val="20"/>
                                <w:szCs w:val="20"/>
                              </w:rPr>
                              <w:t> </w:t>
                            </w:r>
                          </w:p>
                          <w:p w14:paraId="24A24219" w14:textId="77777777" w:rsidR="00F3662C" w:rsidRDefault="00F3662C" w:rsidP="00F3662C">
                            <w:pPr>
                              <w:pStyle w:val="paragraph"/>
                              <w:numPr>
                                <w:ilvl w:val="0"/>
                                <w:numId w:val="31"/>
                              </w:numPr>
                              <w:tabs>
                                <w:tab w:val="clear" w:pos="720"/>
                                <w:tab w:val="num" w:pos="-360"/>
                              </w:tabs>
                              <w:spacing w:before="0" w:beforeAutospacing="0" w:after="0" w:afterAutospacing="0"/>
                              <w:ind w:left="1440" w:firstLine="0"/>
                              <w:textAlignment w:val="baseline"/>
                              <w:rPr>
                                <w:sz w:val="22"/>
                                <w:szCs w:val="22"/>
                              </w:rPr>
                            </w:pPr>
                            <w:r>
                              <w:rPr>
                                <w:rStyle w:val="normaltextrun"/>
                                <w:b/>
                                <w:bCs/>
                                <w:sz w:val="20"/>
                                <w:szCs w:val="20"/>
                                <w:lang w:val="en-GB"/>
                              </w:rPr>
                              <w:t>For a separate initial DL BWP (if it does not include CD-SSB and the entire CORESET#0),</w:t>
                            </w:r>
                            <w:r>
                              <w:rPr>
                                <w:rStyle w:val="eop"/>
                                <w:sz w:val="20"/>
                                <w:szCs w:val="20"/>
                              </w:rPr>
                              <w:t> </w:t>
                            </w:r>
                          </w:p>
                          <w:p w14:paraId="7FCE91DE" w14:textId="77777777" w:rsidR="00F3662C" w:rsidRDefault="00F3662C" w:rsidP="00F3662C">
                            <w:pPr>
                              <w:pStyle w:val="paragraph"/>
                              <w:numPr>
                                <w:ilvl w:val="0"/>
                                <w:numId w:val="32"/>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If it is configured for random access while not for paging in idle/inactive mode, RedCap UE does NOT expect it to contain SSB/CORESET#0/SIB.</w:t>
                            </w:r>
                            <w:r>
                              <w:rPr>
                                <w:rStyle w:val="eop"/>
                                <w:sz w:val="20"/>
                                <w:szCs w:val="20"/>
                              </w:rPr>
                              <w:t> </w:t>
                            </w:r>
                          </w:p>
                          <w:p w14:paraId="32BEFB38" w14:textId="77777777" w:rsidR="00F3662C" w:rsidRDefault="00F3662C" w:rsidP="00F3662C">
                            <w:pPr>
                              <w:pStyle w:val="paragraph"/>
                              <w:numPr>
                                <w:ilvl w:val="0"/>
                                <w:numId w:val="32"/>
                              </w:numPr>
                              <w:tabs>
                                <w:tab w:val="clear" w:pos="720"/>
                                <w:tab w:val="num" w:pos="-360"/>
                              </w:tabs>
                              <w:spacing w:before="0" w:beforeAutospacing="0" w:after="0" w:afterAutospacing="0"/>
                              <w:ind w:left="2880" w:firstLine="0"/>
                              <w:textAlignment w:val="baseline"/>
                              <w:rPr>
                                <w:sz w:val="22"/>
                                <w:szCs w:val="22"/>
                              </w:rPr>
                            </w:pPr>
                            <w:r>
                              <w:rPr>
                                <w:rStyle w:val="normaltextrun"/>
                                <w:b/>
                                <w:bCs/>
                                <w:sz w:val="20"/>
                                <w:szCs w:val="20"/>
                                <w:lang w:val="en-GB"/>
                              </w:rPr>
                              <w:t>FFS: For BWP#0 configuration option 1, whether the UE can expect SSB transmission in the separate initial DL BWP when it is used in connected mode.</w:t>
                            </w:r>
                            <w:r>
                              <w:rPr>
                                <w:rStyle w:val="eop"/>
                                <w:sz w:val="20"/>
                                <w:szCs w:val="20"/>
                              </w:rPr>
                              <w:t> </w:t>
                            </w:r>
                          </w:p>
                          <w:p w14:paraId="63B859B3" w14:textId="77777777" w:rsidR="00F3662C" w:rsidRDefault="00F3662C" w:rsidP="00F3662C">
                            <w:pPr>
                              <w:pStyle w:val="paragraph"/>
                              <w:numPr>
                                <w:ilvl w:val="0"/>
                                <w:numId w:val="32"/>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If it is configured for paging, RedCap UE expects it to contain NCD-SSB for serving cell but not CORESET#0/SIB.</w:t>
                            </w:r>
                            <w:r>
                              <w:rPr>
                                <w:rStyle w:val="eop"/>
                                <w:sz w:val="20"/>
                                <w:szCs w:val="20"/>
                              </w:rPr>
                              <w:t> </w:t>
                            </w:r>
                          </w:p>
                          <w:p w14:paraId="3256175F" w14:textId="77777777" w:rsidR="00F3662C" w:rsidRDefault="00F3662C" w:rsidP="00F3662C">
                            <w:pPr>
                              <w:pStyle w:val="paragraph"/>
                              <w:numPr>
                                <w:ilvl w:val="0"/>
                                <w:numId w:val="33"/>
                              </w:numPr>
                              <w:tabs>
                                <w:tab w:val="clear" w:pos="720"/>
                                <w:tab w:val="num" w:pos="-360"/>
                              </w:tabs>
                              <w:spacing w:before="0" w:beforeAutospacing="0" w:after="0" w:afterAutospacing="0"/>
                              <w:ind w:left="1440" w:firstLine="0"/>
                              <w:textAlignment w:val="baseline"/>
                              <w:rPr>
                                <w:sz w:val="22"/>
                                <w:szCs w:val="22"/>
                              </w:rPr>
                            </w:pPr>
                            <w:r>
                              <w:rPr>
                                <w:rStyle w:val="normaltextrun"/>
                                <w:b/>
                                <w:bCs/>
                                <w:sz w:val="20"/>
                                <w:szCs w:val="20"/>
                                <w:lang w:val="en-GB"/>
                              </w:rPr>
                              <w:t>For an RRC-configured active DL BWP in connected mode (if it does not include CD-SSB and the entire CORESET#0),</w:t>
                            </w:r>
                            <w:r>
                              <w:rPr>
                                <w:rStyle w:val="eop"/>
                                <w:sz w:val="20"/>
                                <w:szCs w:val="20"/>
                              </w:rPr>
                              <w:t> </w:t>
                            </w:r>
                          </w:p>
                          <w:p w14:paraId="2BCB6E35" w14:textId="77777777" w:rsidR="00F3662C" w:rsidRDefault="00F3662C" w:rsidP="00F3662C">
                            <w:pPr>
                              <w:pStyle w:val="paragraph"/>
                              <w:numPr>
                                <w:ilvl w:val="0"/>
                                <w:numId w:val="34"/>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RedCap UE expects it to contain NCD-SSB for serving cell [FFS: or CSI-RS or measurement gap configuration] but not CORESET#0/SIB.</w:t>
                            </w:r>
                            <w:r>
                              <w:rPr>
                                <w:rStyle w:val="eop"/>
                                <w:sz w:val="20"/>
                                <w:szCs w:val="20"/>
                              </w:rPr>
                              <w:t> </w:t>
                            </w:r>
                          </w:p>
                          <w:p w14:paraId="34BA11BB" w14:textId="6DE3B9AD" w:rsidR="00F3662C" w:rsidRDefault="00F366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460826" id="_x0000_s1028" type="#_x0000_t202" style="position:absolute;margin-left:30.5pt;margin-top:.15pt;width:414.9pt;height:291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">
                <v:textbox>
                  <w:txbxContent>
                    <w:p w14:paraId="6C2D8BD4" w14:textId="54570341" w:rsidR="00F3662C" w:rsidRDefault="00F3662C" w:rsidP="00F3662C">
                      <w:pPr>
                        <w:pStyle w:val="paragraph"/>
                        <w:numPr>
                          <w:ilvl w:val="0"/>
                          <w:numId w:val="24"/>
                        </w:numPr>
                        <w:tabs>
                          <w:tab w:val="clear" w:pos="720"/>
                          <w:tab w:val="num" w:pos="-360"/>
                        </w:tabs>
                        <w:spacing w:before="0" w:beforeAutospacing="0" w:after="0" w:afterAutospacing="0"/>
                        <w:ind w:left="0" w:firstLine="0"/>
                        <w:textAlignment w:val="baseline"/>
                        <w:rPr>
                          <w:sz w:val="22"/>
                          <w:szCs w:val="22"/>
                        </w:rPr>
                      </w:pPr>
                      <w:r>
                        <w:rPr>
                          <w:rStyle w:val="normaltextrun"/>
                          <w:b/>
                          <w:bCs/>
                          <w:sz w:val="20"/>
                          <w:szCs w:val="20"/>
                          <w:lang w:val="en-GB"/>
                        </w:rPr>
                        <w:t>For FR1, following options:</w:t>
                      </w:r>
                      <w:r>
                        <w:rPr>
                          <w:rStyle w:val="eop"/>
                          <w:sz w:val="20"/>
                          <w:szCs w:val="20"/>
                        </w:rPr>
                        <w:t> </w:t>
                      </w:r>
                    </w:p>
                    <w:p w14:paraId="2A5A2D85" w14:textId="77777777" w:rsidR="00F3662C" w:rsidRDefault="00F3662C" w:rsidP="00F3662C">
                      <w:pPr>
                        <w:pStyle w:val="paragraph"/>
                        <w:numPr>
                          <w:ilvl w:val="0"/>
                          <w:numId w:val="25"/>
                        </w:numPr>
                        <w:tabs>
                          <w:tab w:val="clear" w:pos="720"/>
                          <w:tab w:val="num" w:pos="-360"/>
                        </w:tabs>
                        <w:spacing w:before="0" w:beforeAutospacing="0" w:after="0" w:afterAutospacing="0"/>
                        <w:ind w:firstLine="0"/>
                        <w:textAlignment w:val="baseline"/>
                        <w:rPr>
                          <w:sz w:val="22"/>
                          <w:szCs w:val="22"/>
                        </w:rPr>
                      </w:pPr>
                      <w:r>
                        <w:rPr>
                          <w:rStyle w:val="normaltextrun"/>
                          <w:b/>
                          <w:bCs/>
                          <w:sz w:val="20"/>
                          <w:szCs w:val="20"/>
                          <w:lang w:val="en-GB"/>
                        </w:rPr>
                        <w:t>Option 1:</w:t>
                      </w:r>
                      <w:r>
                        <w:rPr>
                          <w:rStyle w:val="eop"/>
                          <w:sz w:val="20"/>
                          <w:szCs w:val="20"/>
                        </w:rPr>
                        <w:t> </w:t>
                      </w:r>
                    </w:p>
                    <w:p w14:paraId="60910847" w14:textId="77777777" w:rsidR="00F3662C" w:rsidRDefault="00F3662C" w:rsidP="00F3662C">
                      <w:pPr>
                        <w:pStyle w:val="paragraph"/>
                        <w:numPr>
                          <w:ilvl w:val="0"/>
                          <w:numId w:val="26"/>
                        </w:numPr>
                        <w:tabs>
                          <w:tab w:val="clear" w:pos="720"/>
                          <w:tab w:val="num" w:pos="-360"/>
                        </w:tabs>
                        <w:spacing w:before="0" w:beforeAutospacing="0" w:after="0" w:afterAutospacing="0"/>
                        <w:ind w:left="1440" w:firstLine="0"/>
                        <w:textAlignment w:val="baseline"/>
                        <w:rPr>
                          <w:sz w:val="22"/>
                          <w:szCs w:val="22"/>
                        </w:rPr>
                      </w:pPr>
                      <w:r>
                        <w:rPr>
                          <w:rStyle w:val="normaltextrun"/>
                          <w:b/>
                          <w:bCs/>
                          <w:sz w:val="20"/>
                          <w:szCs w:val="20"/>
                          <w:lang w:val="en-GB"/>
                        </w:rPr>
                        <w:t>For a separate initial DL BWP (if it does not include CD-SSB and the entire CORESET#0),</w:t>
                      </w:r>
                      <w:r>
                        <w:rPr>
                          <w:rStyle w:val="eop"/>
                          <w:sz w:val="20"/>
                          <w:szCs w:val="20"/>
                        </w:rPr>
                        <w:t> </w:t>
                      </w:r>
                    </w:p>
                    <w:p w14:paraId="36F77824" w14:textId="77777777" w:rsidR="00F3662C" w:rsidRDefault="00F3662C" w:rsidP="00F3662C">
                      <w:pPr>
                        <w:pStyle w:val="paragraph"/>
                        <w:numPr>
                          <w:ilvl w:val="0"/>
                          <w:numId w:val="27"/>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RedCap UE does NOT expect it to contain SSB/CORESET#0/SIB.</w:t>
                      </w:r>
                      <w:r>
                        <w:rPr>
                          <w:rStyle w:val="eop"/>
                          <w:sz w:val="20"/>
                          <w:szCs w:val="20"/>
                        </w:rPr>
                        <w:t> </w:t>
                      </w:r>
                    </w:p>
                    <w:p w14:paraId="4EC8C994" w14:textId="77777777" w:rsidR="00F3662C" w:rsidRDefault="00F3662C" w:rsidP="00F3662C">
                      <w:pPr>
                        <w:pStyle w:val="paragraph"/>
                        <w:numPr>
                          <w:ilvl w:val="0"/>
                          <w:numId w:val="28"/>
                        </w:numPr>
                        <w:tabs>
                          <w:tab w:val="clear" w:pos="720"/>
                          <w:tab w:val="num" w:pos="-360"/>
                        </w:tabs>
                        <w:spacing w:before="0" w:beforeAutospacing="0" w:after="0" w:afterAutospacing="0"/>
                        <w:ind w:left="1440" w:firstLine="0"/>
                        <w:textAlignment w:val="baseline"/>
                        <w:rPr>
                          <w:sz w:val="22"/>
                          <w:szCs w:val="22"/>
                        </w:rPr>
                      </w:pPr>
                      <w:r>
                        <w:rPr>
                          <w:rStyle w:val="normaltextrun"/>
                          <w:b/>
                          <w:bCs/>
                          <w:sz w:val="20"/>
                          <w:szCs w:val="20"/>
                          <w:lang w:val="en-GB"/>
                        </w:rPr>
                        <w:t>For an RRC-configured active DL BWP (if it does not include CD-SSB and the entire CORESET#0),</w:t>
                      </w:r>
                      <w:r>
                        <w:rPr>
                          <w:rStyle w:val="eop"/>
                          <w:sz w:val="20"/>
                          <w:szCs w:val="20"/>
                        </w:rPr>
                        <w:t> </w:t>
                      </w:r>
                    </w:p>
                    <w:p w14:paraId="07EA1E11" w14:textId="77777777" w:rsidR="00F3662C" w:rsidRDefault="00F3662C" w:rsidP="00F3662C">
                      <w:pPr>
                        <w:pStyle w:val="paragraph"/>
                        <w:numPr>
                          <w:ilvl w:val="0"/>
                          <w:numId w:val="29"/>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RedCap UE does NOT expect it to contain SSB/CORESET#0/SIB.</w:t>
                      </w:r>
                      <w:r>
                        <w:rPr>
                          <w:rStyle w:val="eop"/>
                          <w:sz w:val="20"/>
                          <w:szCs w:val="20"/>
                        </w:rPr>
                        <w:t> </w:t>
                      </w:r>
                    </w:p>
                    <w:p w14:paraId="3B9029D9" w14:textId="77777777" w:rsidR="00F3662C" w:rsidRDefault="00F3662C" w:rsidP="00F3662C">
                      <w:pPr>
                        <w:pStyle w:val="paragraph"/>
                        <w:numPr>
                          <w:ilvl w:val="0"/>
                          <w:numId w:val="30"/>
                        </w:numPr>
                        <w:tabs>
                          <w:tab w:val="clear" w:pos="720"/>
                          <w:tab w:val="num" w:pos="-360"/>
                        </w:tabs>
                        <w:spacing w:before="0" w:beforeAutospacing="0" w:after="0" w:afterAutospacing="0"/>
                        <w:ind w:firstLine="0"/>
                        <w:textAlignment w:val="baseline"/>
                        <w:rPr>
                          <w:sz w:val="22"/>
                          <w:szCs w:val="22"/>
                        </w:rPr>
                      </w:pPr>
                      <w:r>
                        <w:rPr>
                          <w:rStyle w:val="normaltextrun"/>
                          <w:b/>
                          <w:bCs/>
                          <w:sz w:val="20"/>
                          <w:szCs w:val="20"/>
                          <w:lang w:val="en-GB"/>
                        </w:rPr>
                        <w:t>Option 2:</w:t>
                      </w:r>
                      <w:r>
                        <w:rPr>
                          <w:rStyle w:val="eop"/>
                          <w:sz w:val="20"/>
                          <w:szCs w:val="20"/>
                        </w:rPr>
                        <w:t> </w:t>
                      </w:r>
                    </w:p>
                    <w:p w14:paraId="24A24219" w14:textId="77777777" w:rsidR="00F3662C" w:rsidRDefault="00F3662C" w:rsidP="00F3662C">
                      <w:pPr>
                        <w:pStyle w:val="paragraph"/>
                        <w:numPr>
                          <w:ilvl w:val="0"/>
                          <w:numId w:val="31"/>
                        </w:numPr>
                        <w:tabs>
                          <w:tab w:val="clear" w:pos="720"/>
                          <w:tab w:val="num" w:pos="-360"/>
                        </w:tabs>
                        <w:spacing w:before="0" w:beforeAutospacing="0" w:after="0" w:afterAutospacing="0"/>
                        <w:ind w:left="1440" w:firstLine="0"/>
                        <w:textAlignment w:val="baseline"/>
                        <w:rPr>
                          <w:sz w:val="22"/>
                          <w:szCs w:val="22"/>
                        </w:rPr>
                      </w:pPr>
                      <w:r>
                        <w:rPr>
                          <w:rStyle w:val="normaltextrun"/>
                          <w:b/>
                          <w:bCs/>
                          <w:sz w:val="20"/>
                          <w:szCs w:val="20"/>
                          <w:lang w:val="en-GB"/>
                        </w:rPr>
                        <w:t>For a separate initial DL BWP (if it does not include CD-SSB and the entire CORESET#0),</w:t>
                      </w:r>
                      <w:r>
                        <w:rPr>
                          <w:rStyle w:val="eop"/>
                          <w:sz w:val="20"/>
                          <w:szCs w:val="20"/>
                        </w:rPr>
                        <w:t> </w:t>
                      </w:r>
                    </w:p>
                    <w:p w14:paraId="7FCE91DE" w14:textId="77777777" w:rsidR="00F3662C" w:rsidRDefault="00F3662C" w:rsidP="00F3662C">
                      <w:pPr>
                        <w:pStyle w:val="paragraph"/>
                        <w:numPr>
                          <w:ilvl w:val="0"/>
                          <w:numId w:val="32"/>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If it is configured for random access while not for paging in idle/inactive mode, RedCap UE does NOT expect it to contain SSB/CORESET#0/SIB.</w:t>
                      </w:r>
                      <w:r>
                        <w:rPr>
                          <w:rStyle w:val="eop"/>
                          <w:sz w:val="20"/>
                          <w:szCs w:val="20"/>
                        </w:rPr>
                        <w:t> </w:t>
                      </w:r>
                    </w:p>
                    <w:p w14:paraId="32BEFB38" w14:textId="77777777" w:rsidR="00F3662C" w:rsidRDefault="00F3662C" w:rsidP="00F3662C">
                      <w:pPr>
                        <w:pStyle w:val="paragraph"/>
                        <w:numPr>
                          <w:ilvl w:val="0"/>
                          <w:numId w:val="32"/>
                        </w:numPr>
                        <w:tabs>
                          <w:tab w:val="clear" w:pos="720"/>
                          <w:tab w:val="num" w:pos="-360"/>
                        </w:tabs>
                        <w:spacing w:before="0" w:beforeAutospacing="0" w:after="0" w:afterAutospacing="0"/>
                        <w:ind w:left="2880" w:firstLine="0"/>
                        <w:textAlignment w:val="baseline"/>
                        <w:rPr>
                          <w:sz w:val="22"/>
                          <w:szCs w:val="22"/>
                        </w:rPr>
                      </w:pPr>
                      <w:r>
                        <w:rPr>
                          <w:rStyle w:val="normaltextrun"/>
                          <w:b/>
                          <w:bCs/>
                          <w:sz w:val="20"/>
                          <w:szCs w:val="20"/>
                          <w:lang w:val="en-GB"/>
                        </w:rPr>
                        <w:t>FFS: For BWP#0 configuration option 1, whether the UE can expect SSB transmission in the separate initial DL BWP when it is used in connected mode.</w:t>
                      </w:r>
                      <w:r>
                        <w:rPr>
                          <w:rStyle w:val="eop"/>
                          <w:sz w:val="20"/>
                          <w:szCs w:val="20"/>
                        </w:rPr>
                        <w:t> </w:t>
                      </w:r>
                    </w:p>
                    <w:p w14:paraId="63B859B3" w14:textId="77777777" w:rsidR="00F3662C" w:rsidRDefault="00F3662C" w:rsidP="00F3662C">
                      <w:pPr>
                        <w:pStyle w:val="paragraph"/>
                        <w:numPr>
                          <w:ilvl w:val="0"/>
                          <w:numId w:val="32"/>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If it is configured for paging, RedCap UE expects it to contain NCD-SSB for serving cell but not CORESET#0/SIB.</w:t>
                      </w:r>
                      <w:r>
                        <w:rPr>
                          <w:rStyle w:val="eop"/>
                          <w:sz w:val="20"/>
                          <w:szCs w:val="20"/>
                        </w:rPr>
                        <w:t> </w:t>
                      </w:r>
                    </w:p>
                    <w:p w14:paraId="3256175F" w14:textId="77777777" w:rsidR="00F3662C" w:rsidRDefault="00F3662C" w:rsidP="00F3662C">
                      <w:pPr>
                        <w:pStyle w:val="paragraph"/>
                        <w:numPr>
                          <w:ilvl w:val="0"/>
                          <w:numId w:val="33"/>
                        </w:numPr>
                        <w:tabs>
                          <w:tab w:val="clear" w:pos="720"/>
                          <w:tab w:val="num" w:pos="-360"/>
                        </w:tabs>
                        <w:spacing w:before="0" w:beforeAutospacing="0" w:after="0" w:afterAutospacing="0"/>
                        <w:ind w:left="1440" w:firstLine="0"/>
                        <w:textAlignment w:val="baseline"/>
                        <w:rPr>
                          <w:sz w:val="22"/>
                          <w:szCs w:val="22"/>
                        </w:rPr>
                      </w:pPr>
                      <w:r>
                        <w:rPr>
                          <w:rStyle w:val="normaltextrun"/>
                          <w:b/>
                          <w:bCs/>
                          <w:sz w:val="20"/>
                          <w:szCs w:val="20"/>
                          <w:lang w:val="en-GB"/>
                        </w:rPr>
                        <w:t>For an RRC-configured active DL BWP in connected mode (if it does not include CD-SSB and the entire CORESET#0),</w:t>
                      </w:r>
                      <w:r>
                        <w:rPr>
                          <w:rStyle w:val="eop"/>
                          <w:sz w:val="20"/>
                          <w:szCs w:val="20"/>
                        </w:rPr>
                        <w:t> </w:t>
                      </w:r>
                    </w:p>
                    <w:p w14:paraId="2BCB6E35" w14:textId="77777777" w:rsidR="00F3662C" w:rsidRDefault="00F3662C" w:rsidP="00F3662C">
                      <w:pPr>
                        <w:pStyle w:val="paragraph"/>
                        <w:numPr>
                          <w:ilvl w:val="0"/>
                          <w:numId w:val="34"/>
                        </w:numPr>
                        <w:tabs>
                          <w:tab w:val="clear" w:pos="720"/>
                          <w:tab w:val="num" w:pos="-360"/>
                        </w:tabs>
                        <w:spacing w:before="0" w:beforeAutospacing="0" w:after="0" w:afterAutospacing="0"/>
                        <w:ind w:left="2160" w:firstLine="0"/>
                        <w:textAlignment w:val="baseline"/>
                        <w:rPr>
                          <w:sz w:val="22"/>
                          <w:szCs w:val="22"/>
                        </w:rPr>
                      </w:pPr>
                      <w:r>
                        <w:rPr>
                          <w:rStyle w:val="normaltextrun"/>
                          <w:b/>
                          <w:bCs/>
                          <w:sz w:val="20"/>
                          <w:szCs w:val="20"/>
                          <w:lang w:val="en-GB"/>
                        </w:rPr>
                        <w:t>RedCap UE expects it to contain NCD-SSB for serving cell [FFS: or CSI-RS or measurement gap configuration] but not CORESET#0/SIB.</w:t>
                      </w:r>
                      <w:r>
                        <w:rPr>
                          <w:rStyle w:val="eop"/>
                          <w:sz w:val="20"/>
                          <w:szCs w:val="20"/>
                        </w:rPr>
                        <w:t> </w:t>
                      </w:r>
                    </w:p>
                    <w:p w14:paraId="34BA11BB" w14:textId="6DE3B9AD" w:rsidR="00F3662C" w:rsidRDefault="00F3662C"/>
                  </w:txbxContent>
                </v:textbox>
                <w10:wrap type="square"/>
              </v:shape>
            </w:pict>
          </mc:Fallback>
        </mc:AlternateContent>
      </w:r>
    </w:p>
    <w:p w14:paraId="7667BFB4" w14:textId="77777777" w:rsidR="00B11F44" w:rsidRPr="0019571D" w:rsidRDefault="00B11F44" w:rsidP="0019571D">
      <w:pPr>
        <w:pStyle w:val="paragraph"/>
        <w:spacing w:before="0" w:beforeAutospacing="0" w:after="0" w:afterAutospacing="0"/>
        <w:ind w:right="-105"/>
        <w:textAlignment w:val="baseline"/>
        <w:rPr>
          <w:sz w:val="18"/>
          <w:szCs w:val="18"/>
        </w:rPr>
      </w:pPr>
    </w:p>
    <w:p w14:paraId="18A69A89"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26C48C0B"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10C8EE2A"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5DC8791A"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57826358"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2A05AD7D"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65A23887"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385C5AB4"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75BA46C7"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010039F6"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50B96DB0"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63421A55"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63F833AF"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0FC40DDF"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23AAF5CB"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659CE38C"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76CB4B62"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6000744A"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506062E9" w14:textId="77777777" w:rsidR="00F3662C" w:rsidRDefault="00F3662C" w:rsidP="0019571D">
      <w:pPr>
        <w:pStyle w:val="paragraph"/>
        <w:spacing w:before="0" w:beforeAutospacing="0" w:after="0" w:afterAutospacing="0"/>
        <w:ind w:right="-105"/>
        <w:textAlignment w:val="baseline"/>
        <w:rPr>
          <w:rFonts w:eastAsia="MS Mincho"/>
          <w:bCs/>
          <w:sz w:val="20"/>
          <w:szCs w:val="20"/>
        </w:rPr>
      </w:pPr>
    </w:p>
    <w:p w14:paraId="2CBA5683" w14:textId="77777777" w:rsidR="005536FD" w:rsidRDefault="005536FD" w:rsidP="0019571D">
      <w:pPr>
        <w:pStyle w:val="paragraph"/>
        <w:spacing w:before="0" w:beforeAutospacing="0" w:after="0" w:afterAutospacing="0"/>
        <w:ind w:right="-105"/>
        <w:textAlignment w:val="baseline"/>
        <w:rPr>
          <w:rFonts w:eastAsia="MS Mincho"/>
          <w:bCs/>
          <w:sz w:val="20"/>
          <w:szCs w:val="20"/>
        </w:rPr>
      </w:pPr>
    </w:p>
    <w:p w14:paraId="20E38F0D" w14:textId="77777777" w:rsidR="005536FD" w:rsidRDefault="005536FD" w:rsidP="0019571D">
      <w:pPr>
        <w:pStyle w:val="paragraph"/>
        <w:spacing w:before="0" w:beforeAutospacing="0" w:after="0" w:afterAutospacing="0"/>
        <w:ind w:right="-105"/>
        <w:textAlignment w:val="baseline"/>
        <w:rPr>
          <w:rFonts w:eastAsia="MS Mincho"/>
          <w:bCs/>
          <w:sz w:val="20"/>
          <w:szCs w:val="20"/>
        </w:rPr>
      </w:pPr>
    </w:p>
    <w:p w14:paraId="2203B749" w14:textId="77777777" w:rsidR="005536FD" w:rsidRDefault="005536FD" w:rsidP="0019571D">
      <w:pPr>
        <w:pStyle w:val="paragraph"/>
        <w:spacing w:before="0" w:beforeAutospacing="0" w:after="0" w:afterAutospacing="0"/>
        <w:ind w:right="-105"/>
        <w:textAlignment w:val="baseline"/>
        <w:rPr>
          <w:rFonts w:eastAsia="MS Mincho"/>
          <w:bCs/>
          <w:sz w:val="20"/>
          <w:szCs w:val="20"/>
        </w:rPr>
      </w:pPr>
    </w:p>
    <w:p w14:paraId="4618C7B5" w14:textId="77777777" w:rsidR="005536FD" w:rsidRDefault="005536FD" w:rsidP="0019571D">
      <w:pPr>
        <w:pStyle w:val="paragraph"/>
        <w:spacing w:before="0" w:beforeAutospacing="0" w:after="0" w:afterAutospacing="0"/>
        <w:ind w:right="-105"/>
        <w:textAlignment w:val="baseline"/>
        <w:rPr>
          <w:rFonts w:eastAsia="MS Mincho"/>
          <w:bCs/>
          <w:sz w:val="20"/>
          <w:szCs w:val="20"/>
        </w:rPr>
      </w:pPr>
    </w:p>
    <w:p w14:paraId="32D94598" w14:textId="77777777" w:rsidR="005536FD" w:rsidRDefault="005536FD" w:rsidP="0019571D">
      <w:pPr>
        <w:pStyle w:val="paragraph"/>
        <w:spacing w:before="0" w:beforeAutospacing="0" w:after="0" w:afterAutospacing="0"/>
        <w:ind w:right="-105"/>
        <w:textAlignment w:val="baseline"/>
        <w:rPr>
          <w:rFonts w:eastAsia="MS Mincho"/>
          <w:bCs/>
          <w:sz w:val="20"/>
          <w:szCs w:val="20"/>
        </w:rPr>
      </w:pPr>
    </w:p>
    <w:p w14:paraId="0D977BD8" w14:textId="77777777" w:rsidR="005536FD" w:rsidRDefault="005536FD" w:rsidP="0019571D">
      <w:pPr>
        <w:pStyle w:val="paragraph"/>
        <w:spacing w:before="0" w:beforeAutospacing="0" w:after="0" w:afterAutospacing="0"/>
        <w:ind w:right="-105"/>
        <w:textAlignment w:val="baseline"/>
        <w:rPr>
          <w:rFonts w:eastAsia="MS Mincho"/>
          <w:bCs/>
          <w:sz w:val="20"/>
          <w:szCs w:val="20"/>
        </w:rPr>
      </w:pPr>
    </w:p>
    <w:p w14:paraId="6D9614A0" w14:textId="3A3282B4" w:rsidR="0019571D" w:rsidRPr="0019571D" w:rsidRDefault="0019571D" w:rsidP="0019571D">
      <w:pPr>
        <w:pStyle w:val="paragraph"/>
        <w:spacing w:before="0" w:beforeAutospacing="0" w:after="0" w:afterAutospacing="0"/>
        <w:ind w:right="-105"/>
        <w:textAlignment w:val="baseline"/>
        <w:rPr>
          <w:rFonts w:eastAsia="MS Mincho"/>
          <w:bCs/>
          <w:sz w:val="16"/>
          <w:szCs w:val="16"/>
        </w:rPr>
      </w:pPr>
      <w:r w:rsidRPr="0019571D">
        <w:rPr>
          <w:rFonts w:eastAsia="MS Mincho"/>
          <w:bCs/>
          <w:sz w:val="20"/>
          <w:szCs w:val="20"/>
        </w:rPr>
        <w:t>In addition, in the LS RAN1 ask RAN2/4’s input on the feasibility of using NCD-SSD in RAN</w:t>
      </w:r>
      <w:r w:rsidR="00377381">
        <w:rPr>
          <w:rFonts w:eastAsia="MS Mincho"/>
          <w:bCs/>
          <w:sz w:val="20"/>
          <w:szCs w:val="20"/>
        </w:rPr>
        <w:t>4</w:t>
      </w:r>
      <w:r w:rsidRPr="0019571D">
        <w:rPr>
          <w:rFonts w:eastAsia="MS Mincho"/>
          <w:bCs/>
          <w:sz w:val="20"/>
          <w:szCs w:val="20"/>
        </w:rPr>
        <w:t xml:space="preserve"> procedures and whether any additional requirements/restrictions are needed for the use of NCD-SSD [1]. </w:t>
      </w:r>
    </w:p>
    <w:p w14:paraId="31A22FB8" w14:textId="77777777" w:rsidR="0019571D" w:rsidRPr="0019571D" w:rsidRDefault="0019571D" w:rsidP="0019571D">
      <w:pPr>
        <w:pStyle w:val="paragraph"/>
        <w:spacing w:before="0" w:beforeAutospacing="0" w:after="0" w:afterAutospacing="0"/>
        <w:ind w:right="-105"/>
        <w:textAlignment w:val="baseline"/>
        <w:rPr>
          <w:rFonts w:eastAsia="MS Mincho"/>
          <w:bCs/>
          <w:sz w:val="16"/>
          <w:szCs w:val="16"/>
        </w:rPr>
      </w:pPr>
      <w:r w:rsidRPr="0019571D">
        <w:rPr>
          <w:rFonts w:eastAsia="MS Mincho"/>
          <w:bCs/>
          <w:sz w:val="20"/>
          <w:szCs w:val="20"/>
        </w:rPr>
        <w:t>The discussion of this paper centers around the questions asked by RAN1 in their LS, especially whether NCD-SSB can be used in initial BWPs and dedicated BWPs.  </w:t>
      </w:r>
    </w:p>
    <w:p w14:paraId="3B514193" w14:textId="14F94886" w:rsidR="00DF7FD2" w:rsidRDefault="00656C9C" w:rsidP="00DF7FD2">
      <w:pPr>
        <w:pStyle w:val="Heading1"/>
        <w:rPr>
          <w:lang w:eastAsia="zh-CN"/>
        </w:rPr>
      </w:pPr>
      <w:r>
        <w:rPr>
          <w:lang w:eastAsia="zh-CN"/>
        </w:rPr>
        <w:t>Discussion</w:t>
      </w:r>
    </w:p>
    <w:p w14:paraId="075EC8B0" w14:textId="77777777" w:rsidR="00656C9C" w:rsidRPr="00656C9C" w:rsidRDefault="00656C9C" w:rsidP="00656C9C">
      <w:pPr>
        <w:pStyle w:val="paragraph"/>
        <w:spacing w:before="0" w:beforeAutospacing="0" w:after="0" w:afterAutospacing="0"/>
        <w:ind w:right="-105"/>
        <w:textAlignment w:val="baseline"/>
        <w:rPr>
          <w:rFonts w:eastAsia="MS Mincho"/>
          <w:bCs/>
          <w:sz w:val="16"/>
          <w:szCs w:val="16"/>
        </w:rPr>
      </w:pPr>
      <w:r w:rsidRPr="00656C9C">
        <w:rPr>
          <w:rFonts w:eastAsia="MS Mincho"/>
          <w:bCs/>
          <w:sz w:val="20"/>
          <w:szCs w:val="20"/>
        </w:rPr>
        <w:t>In NR, multiple SSBs may be transmitted within the frequency span of a carrier used by the serving cell [2] to support multiple BWPs. However, each serving cell has at most one CD-SSB [2], which is transmitted on the sync raster. The PSS and SSS of a CD-SSB carry the PCI. The MIB of a CD-SSB includes the scheduling information for SIB1 of the serving cell. Different from CD-SSB, one or multiple NCD-SSBs can be transmitted on or off the sync raster of a serving cell, which can be configured with different PCIs and are not associated with SIB1 or any other SIB of a cell.  </w:t>
      </w:r>
    </w:p>
    <w:p w14:paraId="5A45AD66" w14:textId="77777777" w:rsidR="00656C9C" w:rsidRPr="00656C9C" w:rsidRDefault="00656C9C" w:rsidP="00656C9C">
      <w:pPr>
        <w:pStyle w:val="paragraph"/>
        <w:spacing w:before="0" w:beforeAutospacing="0" w:after="0" w:afterAutospacing="0"/>
        <w:ind w:right="-105"/>
        <w:textAlignment w:val="baseline"/>
        <w:rPr>
          <w:rFonts w:eastAsia="MS Mincho"/>
          <w:bCs/>
          <w:sz w:val="16"/>
          <w:szCs w:val="16"/>
        </w:rPr>
      </w:pPr>
      <w:r w:rsidRPr="00656C9C">
        <w:rPr>
          <w:rFonts w:eastAsia="MS Mincho"/>
          <w:bCs/>
          <w:sz w:val="20"/>
          <w:szCs w:val="20"/>
        </w:rPr>
        <w:t>Hence the main difference between a CD-SSB and NCD-SSB is that NCD-SSB is not associated with the SIB1 of the serving cell and it may be transmitted by another cell. Therefore, in legacy only CD-SSB can be used as the source of DL timing of the serving cell and as the reference signals in RLM/RRM measurements on the serving cell. However, if such differences may no longer exist if we impose additional requirements on configuration of NCD-SSB, e.g. if NCD-SSB is QCL’ed with CD-SSB or is transmitted by the same serving cell.</w:t>
      </w:r>
    </w:p>
    <w:p w14:paraId="3A5FEC09" w14:textId="12BE9AD2" w:rsidR="00656C9C" w:rsidRDefault="00656C9C" w:rsidP="00656C9C">
      <w:pPr>
        <w:rPr>
          <w:lang w:eastAsia="zh-CN"/>
        </w:rPr>
      </w:pPr>
    </w:p>
    <w:p w14:paraId="35461560" w14:textId="259DFEF6" w:rsidR="00DB4E15" w:rsidRDefault="00DB4E15" w:rsidP="007819A5">
      <w:pPr>
        <w:pStyle w:val="Heading2"/>
        <w:rPr>
          <w:lang w:eastAsia="zh-CN"/>
        </w:rPr>
      </w:pPr>
      <w:r>
        <w:rPr>
          <w:rStyle w:val="normaltextrun"/>
          <w:rFonts w:cs="Arial"/>
          <w:color w:val="000000"/>
          <w:szCs w:val="32"/>
          <w:shd w:val="clear" w:color="auto" w:fill="FFFFFF"/>
        </w:rPr>
        <w:t>Use of NCD-SSB in initial BWPs</w:t>
      </w:r>
      <w:r>
        <w:rPr>
          <w:rStyle w:val="eop"/>
          <w:rFonts w:cs="Arial"/>
          <w:color w:val="000000"/>
          <w:szCs w:val="32"/>
          <w:shd w:val="clear" w:color="auto" w:fill="FFFFFF"/>
        </w:rPr>
        <w:t> </w:t>
      </w:r>
    </w:p>
    <w:p w14:paraId="7CB25C33" w14:textId="00042C1A" w:rsidR="00C35FF4" w:rsidRDefault="00C35FF4" w:rsidP="00C35FF4">
      <w:pPr>
        <w:pStyle w:val="paragraph"/>
        <w:spacing w:before="0" w:beforeAutospacing="0" w:after="0" w:afterAutospacing="0"/>
        <w:ind w:right="-105"/>
        <w:textAlignment w:val="baseline"/>
        <w:rPr>
          <w:rStyle w:val="eop"/>
          <w:sz w:val="20"/>
          <w:szCs w:val="20"/>
        </w:rPr>
      </w:pPr>
      <w:r w:rsidRPr="00C35FF4">
        <w:rPr>
          <w:rStyle w:val="normaltextrun"/>
          <w:sz w:val="20"/>
          <w:szCs w:val="20"/>
        </w:rPr>
        <w:t>In RRC Idle/Inactive, UE performs RRM measurements on its serving cell at least once every DRX cycle. This RRM measurement is L3 RSRP measurements on SSBs by UE’s serving cell. In addition, those measurements are taken from N best beams of the cell. Therefore, we think both NCD-SSB and CD-SSB can be used for that purpose as long as they are transmitted by the same cell and transmitted at the same power level. </w:t>
      </w:r>
      <w:r w:rsidRPr="00C35FF4">
        <w:rPr>
          <w:rStyle w:val="eop"/>
          <w:sz w:val="20"/>
          <w:szCs w:val="20"/>
        </w:rPr>
        <w:t> </w:t>
      </w:r>
    </w:p>
    <w:p w14:paraId="3B1C8B1B" w14:textId="77777777" w:rsidR="00C35FF4" w:rsidRPr="00C35FF4" w:rsidRDefault="00C35FF4" w:rsidP="00C35FF4">
      <w:pPr>
        <w:pStyle w:val="paragraph"/>
        <w:spacing w:before="0" w:beforeAutospacing="0" w:after="0" w:afterAutospacing="0"/>
        <w:ind w:right="-105"/>
        <w:textAlignment w:val="baseline"/>
        <w:rPr>
          <w:sz w:val="18"/>
          <w:szCs w:val="18"/>
        </w:rPr>
      </w:pPr>
    </w:p>
    <w:p w14:paraId="618803D7" w14:textId="5A1D18C5" w:rsidR="00C35FF4" w:rsidRDefault="00C35FF4" w:rsidP="00C35FF4">
      <w:pPr>
        <w:pStyle w:val="paragraph"/>
        <w:spacing w:before="0" w:beforeAutospacing="0" w:after="0" w:afterAutospacing="0"/>
        <w:ind w:left="1440" w:right="-105" w:hanging="1440"/>
        <w:textAlignment w:val="baseline"/>
        <w:rPr>
          <w:rStyle w:val="eop"/>
          <w:sz w:val="20"/>
          <w:szCs w:val="20"/>
        </w:rPr>
      </w:pPr>
      <w:r w:rsidRPr="00C35FF4">
        <w:rPr>
          <w:rStyle w:val="normaltextrun"/>
          <w:b/>
          <w:bCs/>
          <w:sz w:val="20"/>
          <w:szCs w:val="20"/>
        </w:rPr>
        <w:t>Observation 1. NCD-SSB can be used for RRM measurements on serving cell in RRC Idle/Inactive, if it is</w:t>
      </w:r>
      <w:r w:rsidR="00DC3433">
        <w:rPr>
          <w:rStyle w:val="normaltextrun"/>
          <w:b/>
          <w:bCs/>
          <w:sz w:val="20"/>
          <w:szCs w:val="20"/>
        </w:rPr>
        <w:t xml:space="preserve"> </w:t>
      </w:r>
      <w:r w:rsidRPr="00C35FF4">
        <w:rPr>
          <w:rStyle w:val="normaltextrun"/>
          <w:b/>
          <w:bCs/>
          <w:sz w:val="20"/>
          <w:szCs w:val="20"/>
        </w:rPr>
        <w:t>transmitted by the same cell and at the same power level as the CD-SSB of the cell.</w:t>
      </w:r>
      <w:r w:rsidRPr="00C35FF4">
        <w:rPr>
          <w:rStyle w:val="eop"/>
          <w:sz w:val="20"/>
          <w:szCs w:val="20"/>
        </w:rPr>
        <w:t> </w:t>
      </w:r>
    </w:p>
    <w:p w14:paraId="538EF18F" w14:textId="2DD5D131" w:rsidR="00C35FF4" w:rsidRDefault="00C35FF4" w:rsidP="00C35FF4">
      <w:pPr>
        <w:pStyle w:val="paragraph"/>
        <w:spacing w:before="0" w:beforeAutospacing="0" w:after="0" w:afterAutospacing="0"/>
        <w:ind w:left="1440" w:right="-105" w:hanging="1440"/>
        <w:textAlignment w:val="baseline"/>
        <w:rPr>
          <w:rStyle w:val="eop"/>
          <w:sz w:val="20"/>
          <w:szCs w:val="20"/>
        </w:rPr>
      </w:pPr>
    </w:p>
    <w:p w14:paraId="7EC72142" w14:textId="77777777" w:rsidR="00C35FF4" w:rsidRPr="00C35FF4" w:rsidRDefault="00C35FF4" w:rsidP="00C35FF4">
      <w:pPr>
        <w:pStyle w:val="paragraph"/>
        <w:spacing w:before="0" w:beforeAutospacing="0" w:after="0" w:afterAutospacing="0"/>
        <w:ind w:left="1440" w:right="-105" w:hanging="1440"/>
        <w:textAlignment w:val="baseline"/>
        <w:rPr>
          <w:sz w:val="18"/>
          <w:szCs w:val="18"/>
        </w:rPr>
      </w:pPr>
    </w:p>
    <w:p w14:paraId="2B33F3E6" w14:textId="77777777"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UE monitors its paging occasions (PO) once every DRX cycle. Before a PO, UE typically first acquire DL timing from SSBs, find the right DL beam to use, tune its AGC/tracking loop/etc for PDCCH/PDSCH reception. Therefore, it is desirable to have SSB configured within the initial BWP. For NCD-SSB to be usable for paging reception, </w:t>
      </w:r>
    </w:p>
    <w:p w14:paraId="032078A1" w14:textId="77777777" w:rsidR="00214666" w:rsidRPr="00F42516" w:rsidRDefault="00214666" w:rsidP="00F42516">
      <w:pPr>
        <w:pStyle w:val="ListParagraph"/>
        <w:numPr>
          <w:ilvl w:val="0"/>
          <w:numId w:val="40"/>
        </w:numPr>
        <w:textAlignment w:val="baseline"/>
        <w:rPr>
          <w:sz w:val="20"/>
          <w:szCs w:val="20"/>
        </w:rPr>
      </w:pPr>
      <w:r w:rsidRPr="00F42516">
        <w:rPr>
          <w:sz w:val="20"/>
          <w:szCs w:val="20"/>
        </w:rPr>
        <w:t>It should have the same timing as the CD-SSB. This requirement can be met as using only NCD-SSB from the same serving cell.  </w:t>
      </w:r>
    </w:p>
    <w:p w14:paraId="0FC06333" w14:textId="6A4FD0DF" w:rsidR="00214666" w:rsidRPr="00F42516" w:rsidRDefault="00214666" w:rsidP="00F42516">
      <w:pPr>
        <w:pStyle w:val="ListParagraph"/>
        <w:numPr>
          <w:ilvl w:val="0"/>
          <w:numId w:val="40"/>
        </w:numPr>
        <w:textAlignment w:val="baseline"/>
        <w:rPr>
          <w:sz w:val="20"/>
          <w:szCs w:val="20"/>
        </w:rPr>
      </w:pPr>
      <w:r w:rsidRPr="00F42516">
        <w:rPr>
          <w:sz w:val="20"/>
          <w:szCs w:val="20"/>
        </w:rPr>
        <w:t>For UE to use SSB as QCL source in determining which DL beam to use for its PDCCH/PDSCH reception, since SSB and PDCCH/PDSCH are transmitted in the same BWP, no particular requirement is needed, as long as the beam index of the SSB is consistent with the index of TCI states used for PDCCH/PDSCH. This can be done irrespective of whether the SSB is </w:t>
      </w:r>
      <w:r w:rsidR="00F5090C" w:rsidRPr="00F42516">
        <w:rPr>
          <w:sz w:val="20"/>
          <w:szCs w:val="20"/>
        </w:rPr>
        <w:t>an</w:t>
      </w:r>
      <w:r w:rsidRPr="00F42516">
        <w:rPr>
          <w:sz w:val="20"/>
          <w:szCs w:val="20"/>
        </w:rPr>
        <w:t> NCD-SSB or not.  </w:t>
      </w:r>
    </w:p>
    <w:p w14:paraId="62AA6389" w14:textId="34528B4E" w:rsidR="00214666" w:rsidRPr="00F42516" w:rsidRDefault="00214666" w:rsidP="00F42516">
      <w:pPr>
        <w:pStyle w:val="ListParagraph"/>
        <w:numPr>
          <w:ilvl w:val="0"/>
          <w:numId w:val="40"/>
        </w:numPr>
        <w:textAlignment w:val="baseline"/>
        <w:rPr>
          <w:sz w:val="20"/>
          <w:szCs w:val="20"/>
        </w:rPr>
      </w:pPr>
      <w:r w:rsidRPr="00F42516">
        <w:rPr>
          <w:sz w:val="20"/>
          <w:szCs w:val="20"/>
        </w:rPr>
        <w:t>For RF tuning, UE only needs right sequence and Tx power from a reference signal. </w:t>
      </w:r>
      <w:r w:rsidR="00F5090C" w:rsidRPr="00F42516">
        <w:rPr>
          <w:sz w:val="20"/>
          <w:szCs w:val="20"/>
        </w:rPr>
        <w:t>So,</w:t>
      </w:r>
      <w:r w:rsidRPr="00F42516">
        <w:rPr>
          <w:sz w:val="20"/>
          <w:szCs w:val="20"/>
        </w:rPr>
        <w:t> there is little difference between NCD-SSB and CD-SSB for that purpose.   </w:t>
      </w:r>
    </w:p>
    <w:p w14:paraId="45054188" w14:textId="77777777" w:rsidR="002B1EC9" w:rsidRDefault="002B1EC9" w:rsidP="00214666">
      <w:pPr>
        <w:spacing w:after="0"/>
        <w:ind w:right="-105"/>
        <w:textAlignment w:val="baseline"/>
        <w:rPr>
          <w:rFonts w:eastAsia="Times New Roman"/>
          <w:lang w:val="en-US"/>
        </w:rPr>
      </w:pPr>
    </w:p>
    <w:p w14:paraId="5F45A3F2" w14:textId="505B1126" w:rsidR="00DC3433" w:rsidRDefault="00214666" w:rsidP="00214666">
      <w:pPr>
        <w:spacing w:after="0"/>
        <w:ind w:right="-105"/>
        <w:textAlignment w:val="baseline"/>
        <w:rPr>
          <w:rFonts w:eastAsia="Times New Roman"/>
          <w:lang w:val="en-US"/>
        </w:rPr>
      </w:pPr>
      <w:r w:rsidRPr="00214666">
        <w:rPr>
          <w:rFonts w:eastAsia="Times New Roman"/>
          <w:lang w:val="en-US"/>
        </w:rPr>
        <w:t xml:space="preserve">In paging operations, we think it is useful to have a SSB available in the BWP where paging reception is performed. Otherwise, RedCap UE would have to retune between its RedCap-specific initial DL BWP and non-RedCap initial DL BWP to perform the above procedures, in every DRX cycle. This repetitive retuning clearly is not a power-efficient design for RedCap UEs. Configuring NCD-SSB within UE’s initial DL BWP hence is a more efficient </w:t>
      </w:r>
      <w:r w:rsidR="00B46C94" w:rsidRPr="00214666">
        <w:rPr>
          <w:rFonts w:eastAsia="Times New Roman"/>
          <w:lang w:val="en-US"/>
        </w:rPr>
        <w:t>approach if</w:t>
      </w:r>
      <w:r w:rsidRPr="00214666">
        <w:rPr>
          <w:rFonts w:eastAsia="Times New Roman"/>
          <w:lang w:val="en-US"/>
        </w:rPr>
        <w:t> it is transmitted by the same serving cell and at the same</w:t>
      </w:r>
      <w:r w:rsidR="00B318E2">
        <w:rPr>
          <w:rFonts w:eastAsia="Times New Roman"/>
          <w:lang w:val="en-US"/>
        </w:rPr>
        <w:t xml:space="preserve"> power</w:t>
      </w:r>
      <w:r w:rsidR="00DC3433">
        <w:rPr>
          <w:rFonts w:eastAsia="Times New Roman"/>
          <w:lang w:val="en-US"/>
        </w:rPr>
        <w:t>.</w:t>
      </w:r>
    </w:p>
    <w:p w14:paraId="3DB95E9A" w14:textId="172AC7F4"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  </w:t>
      </w:r>
    </w:p>
    <w:p w14:paraId="0B6F2000" w14:textId="0DAF5F9F" w:rsidR="00214666" w:rsidRPr="00DC3433" w:rsidRDefault="00214666" w:rsidP="00214666">
      <w:pPr>
        <w:spacing w:after="0"/>
        <w:ind w:left="1440" w:right="-105" w:hanging="1440"/>
        <w:textAlignment w:val="baseline"/>
        <w:rPr>
          <w:rFonts w:eastAsia="Times New Roman"/>
          <w:lang w:val="en-US"/>
        </w:rPr>
      </w:pPr>
      <w:r w:rsidRPr="00214666">
        <w:rPr>
          <w:rFonts w:eastAsia="Times New Roman"/>
          <w:b/>
          <w:bCs/>
          <w:lang w:val="en-US"/>
        </w:rPr>
        <w:t>Observation 2. NCD-SSB configured within RedCap-specific initial DL BWP can be used for paging reception, if it is transmitted by the same serving cell as the CD-SSB. </w:t>
      </w:r>
      <w:r w:rsidRPr="00214666">
        <w:rPr>
          <w:rFonts w:eastAsia="Times New Roman"/>
          <w:lang w:val="en-US"/>
        </w:rPr>
        <w:t> </w:t>
      </w:r>
    </w:p>
    <w:p w14:paraId="1BF40F09" w14:textId="77777777" w:rsidR="00DC3433" w:rsidRPr="00214666" w:rsidRDefault="00DC3433" w:rsidP="00214666">
      <w:pPr>
        <w:spacing w:after="0"/>
        <w:ind w:left="1440" w:right="-105" w:hanging="1440"/>
        <w:textAlignment w:val="baseline"/>
        <w:rPr>
          <w:rFonts w:ascii="Segoe UI" w:eastAsia="Times New Roman" w:hAnsi="Segoe UI" w:cs="Segoe UI"/>
          <w:sz w:val="18"/>
          <w:szCs w:val="18"/>
          <w:lang w:val="en-US"/>
        </w:rPr>
      </w:pPr>
    </w:p>
    <w:p w14:paraId="412B629D" w14:textId="76D3E46A" w:rsidR="00214666" w:rsidRDefault="00214666" w:rsidP="00214666">
      <w:pPr>
        <w:spacing w:after="0"/>
        <w:ind w:right="-105"/>
        <w:textAlignment w:val="baseline"/>
        <w:rPr>
          <w:rFonts w:eastAsia="Times New Roman"/>
          <w:lang w:val="en-US"/>
        </w:rPr>
      </w:pPr>
      <w:r w:rsidRPr="00214666">
        <w:rPr>
          <w:rFonts w:eastAsia="Times New Roman"/>
          <w:lang w:val="en-US"/>
        </w:rPr>
        <w:t>When UE performs RACH to access a cell, it needs to measure RSRP of SSBs to determine which DL beam (then the associated RO) it should use to receive the RAR. This measurement cares only about the radio signal strength, therefore either NCD-SSB or CD-SSB can be used. However, this set of SSB need to be QCL’ed with the RA search space in which UE receives RAR.  </w:t>
      </w:r>
    </w:p>
    <w:p w14:paraId="39EEA913" w14:textId="77777777" w:rsidR="00DC3433" w:rsidRPr="00214666" w:rsidRDefault="00DC3433" w:rsidP="00214666">
      <w:pPr>
        <w:spacing w:after="0"/>
        <w:ind w:right="-105"/>
        <w:textAlignment w:val="baseline"/>
        <w:rPr>
          <w:rFonts w:eastAsia="Times New Roman"/>
          <w:sz w:val="18"/>
          <w:szCs w:val="18"/>
          <w:lang w:val="en-US"/>
        </w:rPr>
      </w:pPr>
    </w:p>
    <w:p w14:paraId="3872E6DE" w14:textId="13D90D67" w:rsidR="00214666" w:rsidRDefault="00214666" w:rsidP="00214666">
      <w:pPr>
        <w:spacing w:after="0"/>
        <w:ind w:left="1440" w:right="-105" w:hanging="1440"/>
        <w:textAlignment w:val="baseline"/>
        <w:rPr>
          <w:rFonts w:eastAsia="Times New Roman"/>
          <w:lang w:val="en-US"/>
        </w:rPr>
      </w:pPr>
      <w:r w:rsidRPr="00214666">
        <w:rPr>
          <w:rFonts w:eastAsia="Times New Roman"/>
          <w:b/>
          <w:bCs/>
          <w:lang w:val="en-US"/>
        </w:rPr>
        <w:t>Observation 3. NCD-SSB can be used for RO selection in RedCap-specific initial UL BWP, if it is QCL’ed with the QCL source of the RA search space configured for RedCap UEs. </w:t>
      </w:r>
      <w:r w:rsidRPr="00214666">
        <w:rPr>
          <w:rFonts w:eastAsia="Times New Roman"/>
          <w:lang w:val="en-US"/>
        </w:rPr>
        <w:t> </w:t>
      </w:r>
    </w:p>
    <w:p w14:paraId="08E3F78C" w14:textId="77777777" w:rsidR="00DC3433" w:rsidRPr="00214666" w:rsidRDefault="00DC3433" w:rsidP="00214666">
      <w:pPr>
        <w:spacing w:after="0"/>
        <w:ind w:left="1440" w:right="-105" w:hanging="1440"/>
        <w:textAlignment w:val="baseline"/>
        <w:rPr>
          <w:rFonts w:eastAsia="Times New Roman"/>
          <w:sz w:val="18"/>
          <w:szCs w:val="18"/>
          <w:lang w:val="en-US"/>
        </w:rPr>
      </w:pPr>
    </w:p>
    <w:p w14:paraId="2B0FB794" w14:textId="2C9C6225" w:rsidR="00214666" w:rsidRDefault="00214666" w:rsidP="00214666">
      <w:pPr>
        <w:spacing w:after="0"/>
        <w:ind w:right="-105"/>
        <w:textAlignment w:val="baseline"/>
        <w:rPr>
          <w:rFonts w:eastAsia="Times New Roman"/>
          <w:lang w:val="en-US"/>
        </w:rPr>
      </w:pPr>
      <w:r w:rsidRPr="00214666">
        <w:rPr>
          <w:rFonts w:eastAsia="Times New Roman"/>
          <w:lang w:val="en-US"/>
        </w:rPr>
        <w:t>Based on the above observation, we can conclude that NCD-SSB can be used in paging reception and RO selection in the configuration specified in the Option 2 for RedCap-specific initial DL BWP, if that NCD-SSB is transmitted by the same cell as the CD-SSB and is QCL’ed with the QCL source of the RA search space configured for RedCap UEs. </w:t>
      </w:r>
    </w:p>
    <w:p w14:paraId="066DE655" w14:textId="77777777" w:rsidR="00DC3433" w:rsidRPr="00214666" w:rsidRDefault="00DC3433" w:rsidP="00214666">
      <w:pPr>
        <w:spacing w:after="0"/>
        <w:ind w:right="-105"/>
        <w:textAlignment w:val="baseline"/>
        <w:rPr>
          <w:rFonts w:eastAsia="Times New Roman"/>
          <w:sz w:val="18"/>
          <w:szCs w:val="18"/>
          <w:lang w:val="en-US"/>
        </w:rPr>
      </w:pPr>
    </w:p>
    <w:p w14:paraId="150275F2" w14:textId="533EB5D3" w:rsidR="00214666" w:rsidRDefault="00BF0BC9" w:rsidP="00214666">
      <w:pPr>
        <w:spacing w:after="0"/>
        <w:ind w:left="1440" w:right="-105" w:hanging="1440"/>
        <w:textAlignment w:val="baseline"/>
        <w:rPr>
          <w:rFonts w:eastAsia="Times New Roman"/>
          <w:lang w:val="en-US"/>
        </w:rPr>
      </w:pPr>
      <w:r>
        <w:rPr>
          <w:rFonts w:eastAsia="Times New Roman"/>
          <w:b/>
          <w:bCs/>
          <w:lang w:val="en-US"/>
        </w:rPr>
        <w:t>Observation</w:t>
      </w:r>
      <w:r w:rsidR="00214666" w:rsidRPr="00214666">
        <w:rPr>
          <w:rFonts w:eastAsia="Times New Roman"/>
          <w:b/>
          <w:bCs/>
          <w:lang w:val="en-US"/>
        </w:rPr>
        <w:t xml:space="preserve"> </w:t>
      </w:r>
      <w:r>
        <w:rPr>
          <w:rFonts w:eastAsia="Times New Roman"/>
          <w:b/>
          <w:bCs/>
          <w:lang w:val="en-US"/>
        </w:rPr>
        <w:t>4</w:t>
      </w:r>
      <w:r w:rsidR="00214666" w:rsidRPr="00214666">
        <w:rPr>
          <w:rFonts w:eastAsia="Times New Roman"/>
          <w:b/>
          <w:bCs/>
          <w:lang w:val="en-US"/>
        </w:rPr>
        <w:t>. </w:t>
      </w:r>
      <w:r w:rsidR="00214666" w:rsidRPr="00214666">
        <w:rPr>
          <w:rFonts w:eastAsia="Times New Roman"/>
          <w:lang w:val="en-US"/>
        </w:rPr>
        <w:t xml:space="preserve"> </w:t>
      </w:r>
      <w:r w:rsidR="00214666" w:rsidRPr="00214666">
        <w:rPr>
          <w:rFonts w:eastAsia="Times New Roman"/>
          <w:b/>
          <w:bCs/>
          <w:lang w:val="en-US"/>
        </w:rPr>
        <w:t>NCD-SSB can be used for paging reception and RO selection in RedCap-specific initial DL BWP specified in Option 2, as it is transmitted by the same cell as the CD-SSB and is QCL’ed with the QCL source of the RA search space configured for RedCap UEs. </w:t>
      </w:r>
      <w:r w:rsidR="00214666" w:rsidRPr="00214666">
        <w:rPr>
          <w:rFonts w:eastAsia="Times New Roman"/>
          <w:lang w:val="en-US"/>
        </w:rPr>
        <w:t> </w:t>
      </w:r>
    </w:p>
    <w:p w14:paraId="081136F9" w14:textId="77777777" w:rsidR="004421A2" w:rsidRPr="00DC3433" w:rsidRDefault="004421A2" w:rsidP="00214666">
      <w:pPr>
        <w:spacing w:after="0"/>
        <w:ind w:left="1440" w:right="-105" w:hanging="1440"/>
        <w:textAlignment w:val="baseline"/>
        <w:rPr>
          <w:rFonts w:eastAsia="Times New Roman"/>
          <w:lang w:val="en-US"/>
        </w:rPr>
      </w:pPr>
    </w:p>
    <w:p w14:paraId="19717819" w14:textId="31BC2A7C" w:rsidR="00DC3433" w:rsidRDefault="00DC3433" w:rsidP="00DC3433">
      <w:pPr>
        <w:pStyle w:val="Heading2"/>
        <w:rPr>
          <w:lang w:eastAsia="zh-CN"/>
        </w:rPr>
      </w:pPr>
      <w:r>
        <w:rPr>
          <w:rStyle w:val="normaltextrun"/>
          <w:rFonts w:cs="Arial"/>
          <w:color w:val="000000"/>
          <w:szCs w:val="32"/>
          <w:shd w:val="clear" w:color="auto" w:fill="FFFFFF"/>
        </w:rPr>
        <w:t>Use of NCD-SSB in dedicated BWPs</w:t>
      </w:r>
      <w:r>
        <w:rPr>
          <w:rStyle w:val="eop"/>
          <w:rFonts w:cs="Arial"/>
          <w:color w:val="000000"/>
          <w:szCs w:val="32"/>
          <w:shd w:val="clear" w:color="auto" w:fill="FFFFFF"/>
        </w:rPr>
        <w:t> </w:t>
      </w:r>
    </w:p>
    <w:p w14:paraId="32198E36" w14:textId="77777777" w:rsidR="00DC3433" w:rsidRPr="00214666" w:rsidRDefault="00DC3433" w:rsidP="00214666">
      <w:pPr>
        <w:spacing w:after="0"/>
        <w:ind w:left="1440" w:right="-105" w:hanging="1440"/>
        <w:textAlignment w:val="baseline"/>
        <w:rPr>
          <w:rFonts w:ascii="Segoe UI" w:eastAsia="Times New Roman" w:hAnsi="Segoe UI" w:cs="Segoe UI"/>
          <w:sz w:val="18"/>
          <w:szCs w:val="18"/>
          <w:lang w:val="en-US"/>
        </w:rPr>
      </w:pPr>
    </w:p>
    <w:p w14:paraId="5B62A00D" w14:textId="3C574C39" w:rsidR="00214666" w:rsidRDefault="00214666" w:rsidP="00214666">
      <w:pPr>
        <w:spacing w:after="0"/>
        <w:ind w:right="-105"/>
        <w:textAlignment w:val="baseline"/>
        <w:rPr>
          <w:rFonts w:eastAsia="Times New Roman"/>
          <w:b/>
          <w:bCs/>
          <w:lang w:val="en-US"/>
        </w:rPr>
      </w:pPr>
      <w:r w:rsidRPr="00214666">
        <w:rPr>
          <w:rFonts w:eastAsia="Times New Roman"/>
          <w:b/>
          <w:bCs/>
          <w:u w:val="single"/>
          <w:lang w:val="en-US"/>
        </w:rPr>
        <w:t>Measurement procedures</w:t>
      </w:r>
      <w:r w:rsidRPr="00214666">
        <w:rPr>
          <w:rFonts w:eastAsia="Times New Roman"/>
          <w:b/>
          <w:bCs/>
          <w:lang w:val="en-US"/>
        </w:rPr>
        <w:t> </w:t>
      </w:r>
    </w:p>
    <w:p w14:paraId="7C13F5C1" w14:textId="77777777" w:rsidR="006E68DC" w:rsidRPr="00214666" w:rsidRDefault="006E68DC" w:rsidP="00214666">
      <w:pPr>
        <w:spacing w:after="0"/>
        <w:ind w:right="-105"/>
        <w:textAlignment w:val="baseline"/>
        <w:rPr>
          <w:rFonts w:eastAsia="Times New Roman"/>
          <w:b/>
          <w:bCs/>
          <w:sz w:val="18"/>
          <w:szCs w:val="18"/>
          <w:lang w:val="en-US"/>
        </w:rPr>
      </w:pPr>
    </w:p>
    <w:p w14:paraId="71A2EE5B" w14:textId="77777777"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In RRC Connected, SSBs are used in measurement-related procedures such as RRM, RLM, link recovery (BFD), DL pathloss estimation, RO selection, time/frequency tracking and AGC.  </w:t>
      </w:r>
    </w:p>
    <w:p w14:paraId="129F1EE2" w14:textId="30B89BEE"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 xml:space="preserve">In legacy, RRM measurements on serving cell in RRC Connected is based on L3 RSRP measurements on selected reference signals transmitted by the serving cell (typically selected beams in CD-SSB). First, since only RSRP measurements are involved, </w:t>
      </w:r>
      <w:r w:rsidR="008D17DD">
        <w:rPr>
          <w:rFonts w:eastAsia="Times New Roman"/>
          <w:lang w:val="en-US"/>
        </w:rPr>
        <w:t xml:space="preserve">from RAN4 perspective, </w:t>
      </w:r>
      <w:r w:rsidRPr="00214666">
        <w:rPr>
          <w:rFonts w:eastAsia="Times New Roman"/>
          <w:lang w:val="en-US"/>
        </w:rPr>
        <w:t>either NCD-SSB or CD-SSB can be used, as long as it is transmitted by the serving cell. Second, since the reference signals for measurements are selected and not just any SSBs, NCD-SSB should be QCL’ed with the CD-SSB (in the sense that SSB beams with the same beam index are QCL’ed) that network intends UE to measurement (i.e. if UE’s BWP could cover CD-SSB).   </w:t>
      </w:r>
    </w:p>
    <w:p w14:paraId="5FD660F6" w14:textId="77777777" w:rsidR="008D17DD" w:rsidRDefault="008D17DD" w:rsidP="00214666">
      <w:pPr>
        <w:spacing w:after="0"/>
        <w:ind w:right="-105"/>
        <w:textAlignment w:val="baseline"/>
        <w:rPr>
          <w:rFonts w:eastAsia="Times New Roman"/>
          <w:lang w:val="en-US"/>
        </w:rPr>
      </w:pPr>
    </w:p>
    <w:p w14:paraId="7D708775" w14:textId="3542D446"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RLM is based on L1-RSRP measurements of selected RLM reference signals transmitted by UE’s SpCell. Other than using L1-RSRP instead of L3-RSRP, the rest of requirements for RLM is very similar to RRM, i.e. if it can be performed based on NCD-SSB as long as those beams are QCL’ed with the CD-SSB that network intends UE to measure.</w:t>
      </w:r>
    </w:p>
    <w:p w14:paraId="61099F05" w14:textId="4345FAFF" w:rsidR="00214666" w:rsidRDefault="00214666" w:rsidP="00214666">
      <w:pPr>
        <w:spacing w:after="0"/>
        <w:ind w:right="-105"/>
        <w:textAlignment w:val="baseline"/>
        <w:rPr>
          <w:rFonts w:eastAsia="Times New Roman"/>
          <w:lang w:val="en-US"/>
        </w:rPr>
      </w:pPr>
      <w:r w:rsidRPr="00214666">
        <w:rPr>
          <w:rFonts w:eastAsia="Times New Roman"/>
          <w:lang w:val="en-US"/>
        </w:rPr>
        <w:t>BFD is based on L1-SINR measurement on configured BFD reference signals on a SpCell and SCell. These BFD reference signals can be either SSBs or CSI-RS. As far as SINR measurements concerned, we think there is no difference between NCD-SSB and CD-SSB. Hence similar to RLM, if NCD-SSB can be used as BFD reference signal if it is QCL’ed with the CD-SSB that network intends UE to measure. Even if no NCD-SSB is available, network can always use CSI-RS for BFD.  </w:t>
      </w:r>
    </w:p>
    <w:p w14:paraId="6EBAF01C" w14:textId="09013381" w:rsidR="00546520" w:rsidRPr="00214666" w:rsidRDefault="00546520" w:rsidP="00214666">
      <w:pPr>
        <w:spacing w:after="0"/>
        <w:ind w:right="-105"/>
        <w:textAlignment w:val="baseline"/>
        <w:rPr>
          <w:rFonts w:eastAsia="Times New Roman"/>
          <w:sz w:val="18"/>
          <w:szCs w:val="18"/>
          <w:lang w:val="en-US"/>
        </w:rPr>
      </w:pPr>
      <w:r>
        <w:rPr>
          <w:rFonts w:eastAsia="Times New Roman"/>
          <w:lang w:val="en-US"/>
        </w:rPr>
        <w:t xml:space="preserve">Furthermore, RAN4 defines RLM and BFD requirements </w:t>
      </w:r>
      <w:r w:rsidR="0056505E">
        <w:rPr>
          <w:rFonts w:eastAsia="Times New Roman"/>
          <w:lang w:val="en-US"/>
        </w:rPr>
        <w:t>only for the SSBs available within the active BWP</w:t>
      </w:r>
      <w:r w:rsidR="004A4D18">
        <w:rPr>
          <w:rFonts w:eastAsia="Times New Roman"/>
          <w:lang w:val="en-US"/>
        </w:rPr>
        <w:t xml:space="preserve">. Defining NCD-SSB </w:t>
      </w:r>
      <w:r w:rsidR="001A673A">
        <w:rPr>
          <w:rFonts w:eastAsia="Times New Roman"/>
          <w:lang w:val="en-US"/>
        </w:rPr>
        <w:t>within the active BWP would allow RAN4 to use the existing RLM and BFD requirements.</w:t>
      </w:r>
    </w:p>
    <w:p w14:paraId="11196031" w14:textId="77777777" w:rsidR="008D17DD" w:rsidRDefault="008D17DD" w:rsidP="00214666">
      <w:pPr>
        <w:spacing w:after="0"/>
        <w:ind w:right="-105"/>
        <w:textAlignment w:val="baseline"/>
        <w:rPr>
          <w:rFonts w:eastAsia="Times New Roman"/>
          <w:lang w:val="en-US"/>
        </w:rPr>
      </w:pPr>
    </w:p>
    <w:p w14:paraId="60FF5C38" w14:textId="1776A5D5" w:rsidR="00214666" w:rsidRDefault="00214666" w:rsidP="00214666">
      <w:pPr>
        <w:spacing w:after="0"/>
        <w:ind w:right="-105"/>
        <w:textAlignment w:val="baseline"/>
        <w:rPr>
          <w:rFonts w:eastAsia="Times New Roman"/>
          <w:lang w:val="en-US"/>
        </w:rPr>
      </w:pPr>
      <w:r w:rsidRPr="00214666">
        <w:rPr>
          <w:rFonts w:eastAsia="Times New Roman"/>
          <w:lang w:val="en-US"/>
        </w:rPr>
        <w:t>For RO selection in RACH (CBRA), as we explained in the previous section, NCD-SSB can be used for RO selection as long as NCD-SSB is QCL’ed with the RA search space in which UE receives RAR.  </w:t>
      </w:r>
    </w:p>
    <w:p w14:paraId="3DC498C6" w14:textId="77777777" w:rsidR="004421A2" w:rsidRPr="00214666" w:rsidRDefault="004421A2" w:rsidP="00214666">
      <w:pPr>
        <w:spacing w:after="0"/>
        <w:ind w:right="-105"/>
        <w:textAlignment w:val="baseline"/>
        <w:rPr>
          <w:rFonts w:eastAsia="Times New Roman"/>
          <w:sz w:val="18"/>
          <w:szCs w:val="18"/>
          <w:lang w:val="en-US"/>
        </w:rPr>
      </w:pPr>
    </w:p>
    <w:p w14:paraId="3F81A889" w14:textId="3A25A6D7" w:rsidR="00214666" w:rsidRDefault="00214666" w:rsidP="00214666">
      <w:pPr>
        <w:spacing w:after="0"/>
        <w:ind w:right="-105"/>
        <w:textAlignment w:val="baseline"/>
        <w:rPr>
          <w:rFonts w:eastAsia="Times New Roman"/>
          <w:lang w:val="en-US"/>
        </w:rPr>
      </w:pPr>
      <w:r w:rsidRPr="00214666">
        <w:rPr>
          <w:rFonts w:eastAsia="Times New Roman"/>
          <w:lang w:val="en-US"/>
        </w:rPr>
        <w:t>For time/frequency tracking and AGC, as we mentioned in Section 2.1, those procedures only require the same sequence and Tx power. So there is little difference between CD-SSB and NCD-SSB, as long as they are transmitted by the same cell and at the same Tx power level. SSB is still preferred over TRS/CSI-RS, because TRS/CSI-RS often is not configured in the field, whereas network has to configure SSB in a cell. </w:t>
      </w:r>
    </w:p>
    <w:p w14:paraId="517E67D0" w14:textId="77777777" w:rsidR="004421A2" w:rsidRPr="00214666" w:rsidRDefault="004421A2" w:rsidP="00214666">
      <w:pPr>
        <w:spacing w:after="0"/>
        <w:ind w:right="-105"/>
        <w:textAlignment w:val="baseline"/>
        <w:rPr>
          <w:rFonts w:eastAsia="Times New Roman"/>
          <w:sz w:val="18"/>
          <w:szCs w:val="18"/>
          <w:lang w:val="en-US"/>
        </w:rPr>
      </w:pPr>
    </w:p>
    <w:p w14:paraId="605916C1" w14:textId="77777777" w:rsidR="004421A2" w:rsidRDefault="00214666" w:rsidP="00214666">
      <w:pPr>
        <w:spacing w:after="0"/>
        <w:ind w:right="-105"/>
        <w:textAlignment w:val="baseline"/>
        <w:rPr>
          <w:rFonts w:eastAsia="Times New Roman"/>
          <w:lang w:val="en-US"/>
        </w:rPr>
      </w:pPr>
      <w:r w:rsidRPr="00214666">
        <w:rPr>
          <w:rFonts w:eastAsia="Times New Roman"/>
          <w:lang w:val="en-US"/>
        </w:rPr>
        <w:t>In summary, we think NCD-SSB can be as good as CD-SSB when used for RAN</w:t>
      </w:r>
      <w:r w:rsidR="004421A2">
        <w:rPr>
          <w:rFonts w:eastAsia="Times New Roman"/>
          <w:lang w:val="en-US"/>
        </w:rPr>
        <w:t>4</w:t>
      </w:r>
      <w:r w:rsidRPr="00214666">
        <w:rPr>
          <w:rFonts w:eastAsia="Times New Roman"/>
          <w:lang w:val="en-US"/>
        </w:rPr>
        <w:t> measurement procedures in dedicated BWPs as long as it is </w:t>
      </w:r>
    </w:p>
    <w:p w14:paraId="01FA373F" w14:textId="77777777" w:rsidR="004421A2" w:rsidRDefault="00214666" w:rsidP="00214666">
      <w:pPr>
        <w:spacing w:after="0"/>
        <w:ind w:right="-105"/>
        <w:textAlignment w:val="baseline"/>
        <w:rPr>
          <w:rFonts w:eastAsia="Times New Roman"/>
          <w:lang w:val="en-US"/>
        </w:rPr>
      </w:pPr>
      <w:r w:rsidRPr="00214666">
        <w:rPr>
          <w:rFonts w:eastAsia="Times New Roman"/>
          <w:lang w:val="en-US"/>
        </w:rPr>
        <w:t xml:space="preserve">1. transmitted by UE’s serving cell; </w:t>
      </w:r>
    </w:p>
    <w:p w14:paraId="0E1AB29E" w14:textId="77777777" w:rsidR="004421A2" w:rsidRDefault="00214666" w:rsidP="00214666">
      <w:pPr>
        <w:spacing w:after="0"/>
        <w:ind w:right="-105"/>
        <w:textAlignment w:val="baseline"/>
        <w:rPr>
          <w:rFonts w:eastAsia="Times New Roman"/>
          <w:lang w:val="en-US"/>
        </w:rPr>
      </w:pPr>
      <w:r w:rsidRPr="00214666">
        <w:rPr>
          <w:rFonts w:eastAsia="Times New Roman"/>
          <w:lang w:val="en-US"/>
        </w:rPr>
        <w:t xml:space="preserve">2. transmitted at the same power level as CD-SSB; </w:t>
      </w:r>
    </w:p>
    <w:p w14:paraId="6C2B6197" w14:textId="772629B3" w:rsidR="00214666" w:rsidRDefault="00214666" w:rsidP="00214666">
      <w:pPr>
        <w:spacing w:after="0"/>
        <w:ind w:right="-105"/>
        <w:textAlignment w:val="baseline"/>
        <w:rPr>
          <w:rFonts w:eastAsia="Times New Roman"/>
          <w:lang w:val="en-US"/>
        </w:rPr>
      </w:pPr>
      <w:r w:rsidRPr="00214666">
        <w:rPr>
          <w:rFonts w:eastAsia="Times New Roman"/>
          <w:lang w:val="en-US"/>
        </w:rPr>
        <w:t>3. QCL’ed with the CD-SSB of the serving cell.  </w:t>
      </w:r>
    </w:p>
    <w:p w14:paraId="2CA284BF" w14:textId="77777777" w:rsidR="006E68DC" w:rsidRPr="00214666" w:rsidRDefault="006E68DC" w:rsidP="00214666">
      <w:pPr>
        <w:spacing w:after="0"/>
        <w:ind w:right="-105"/>
        <w:textAlignment w:val="baseline"/>
        <w:rPr>
          <w:rFonts w:eastAsia="Times New Roman"/>
          <w:sz w:val="18"/>
          <w:szCs w:val="18"/>
          <w:lang w:val="en-US"/>
        </w:rPr>
      </w:pPr>
    </w:p>
    <w:p w14:paraId="574BC52E" w14:textId="4CCA7CA1" w:rsidR="00214666" w:rsidRPr="00F206CF" w:rsidRDefault="009D6FBA" w:rsidP="00214666">
      <w:pPr>
        <w:spacing w:after="0"/>
        <w:ind w:left="1440" w:right="-105" w:hanging="1440"/>
        <w:textAlignment w:val="baseline"/>
        <w:rPr>
          <w:rFonts w:eastAsia="Times New Roman"/>
          <w:lang w:val="en-US"/>
        </w:rPr>
      </w:pPr>
      <w:r>
        <w:rPr>
          <w:rFonts w:eastAsia="Times New Roman"/>
          <w:b/>
          <w:bCs/>
          <w:lang w:val="en-US"/>
        </w:rPr>
        <w:t>Proposal</w:t>
      </w:r>
      <w:r w:rsidR="00214666" w:rsidRPr="00214666">
        <w:rPr>
          <w:rFonts w:eastAsia="Times New Roman"/>
          <w:b/>
          <w:bCs/>
          <w:lang w:val="en-US"/>
        </w:rPr>
        <w:t xml:space="preserve"> </w:t>
      </w:r>
      <w:r>
        <w:rPr>
          <w:rFonts w:eastAsia="Times New Roman"/>
          <w:b/>
          <w:bCs/>
          <w:lang w:val="en-US"/>
        </w:rPr>
        <w:t>1</w:t>
      </w:r>
      <w:r w:rsidR="00214666" w:rsidRPr="00214666">
        <w:rPr>
          <w:rFonts w:eastAsia="Times New Roman"/>
          <w:b/>
          <w:bCs/>
          <w:lang w:val="en-US"/>
        </w:rPr>
        <w:t xml:space="preserve">. NCD-SSB can be used </w:t>
      </w:r>
      <w:r w:rsidR="00CF07DB">
        <w:rPr>
          <w:rFonts w:eastAsia="Times New Roman"/>
          <w:b/>
          <w:bCs/>
          <w:lang w:val="en-US"/>
        </w:rPr>
        <w:t>for</w:t>
      </w:r>
      <w:r w:rsidR="008A7F23">
        <w:rPr>
          <w:rFonts w:eastAsia="Times New Roman"/>
          <w:b/>
          <w:bCs/>
          <w:lang w:val="en-US"/>
        </w:rPr>
        <w:t xml:space="preserve"> </w:t>
      </w:r>
      <w:r w:rsidR="00D218C0">
        <w:rPr>
          <w:rFonts w:eastAsia="Times New Roman"/>
          <w:b/>
          <w:bCs/>
          <w:lang w:val="en-US"/>
        </w:rPr>
        <w:t>RRM measurements procedures</w:t>
      </w:r>
      <w:r w:rsidR="00CF07DB">
        <w:rPr>
          <w:rFonts w:eastAsia="Times New Roman"/>
          <w:b/>
          <w:bCs/>
          <w:lang w:val="en-US"/>
        </w:rPr>
        <w:t xml:space="preserve"> for </w:t>
      </w:r>
      <w:r w:rsidR="00BA064B">
        <w:rPr>
          <w:rFonts w:eastAsia="Times New Roman"/>
          <w:b/>
          <w:bCs/>
          <w:lang w:val="en-US"/>
        </w:rPr>
        <w:t>serving and non-serving cell in idle, inactive and</w:t>
      </w:r>
      <w:r w:rsidR="00214666" w:rsidRPr="00214666">
        <w:rPr>
          <w:rFonts w:eastAsia="Times New Roman"/>
          <w:b/>
          <w:bCs/>
          <w:lang w:val="en-US"/>
        </w:rPr>
        <w:t> </w:t>
      </w:r>
      <w:r w:rsidR="00D218C0">
        <w:rPr>
          <w:rFonts w:eastAsia="Times New Roman"/>
          <w:b/>
          <w:bCs/>
          <w:lang w:val="en-US"/>
        </w:rPr>
        <w:t xml:space="preserve">connected mode </w:t>
      </w:r>
      <w:r w:rsidR="006E23ED">
        <w:rPr>
          <w:rFonts w:eastAsia="Times New Roman"/>
          <w:b/>
          <w:bCs/>
          <w:lang w:val="en-US"/>
        </w:rPr>
        <w:t xml:space="preserve">by a </w:t>
      </w:r>
      <w:r w:rsidR="00214666" w:rsidRPr="00214666">
        <w:rPr>
          <w:rFonts w:eastAsia="Times New Roman"/>
          <w:b/>
          <w:bCs/>
          <w:lang w:val="en-US"/>
        </w:rPr>
        <w:t>RedCap UE if </w:t>
      </w:r>
      <w:r w:rsidR="006E23ED">
        <w:rPr>
          <w:rFonts w:eastAsia="Times New Roman"/>
          <w:b/>
          <w:bCs/>
          <w:lang w:val="en-US"/>
        </w:rPr>
        <w:t>the NCD-SSBs are</w:t>
      </w:r>
      <w:r w:rsidR="00214666" w:rsidRPr="00214666">
        <w:rPr>
          <w:rFonts w:eastAsia="Times New Roman"/>
          <w:b/>
          <w:bCs/>
          <w:lang w:val="en-US"/>
        </w:rPr>
        <w:t> transmitted by UE’s serving cell at the same power level as the CD-</w:t>
      </w:r>
      <w:r w:rsidR="009A7D76">
        <w:rPr>
          <w:rFonts w:eastAsia="Times New Roman"/>
          <w:b/>
          <w:bCs/>
          <w:lang w:val="en-US"/>
        </w:rPr>
        <w:t>S</w:t>
      </w:r>
      <w:r w:rsidR="00214666" w:rsidRPr="00214666">
        <w:rPr>
          <w:rFonts w:eastAsia="Times New Roman"/>
          <w:b/>
          <w:bCs/>
          <w:lang w:val="en-US"/>
        </w:rPr>
        <w:t>SB, and QCL’ed with the CD-SSB of UE’s serving cell.</w:t>
      </w:r>
      <w:r w:rsidR="00214666" w:rsidRPr="00214666">
        <w:rPr>
          <w:rFonts w:eastAsia="Times New Roman"/>
          <w:lang w:val="en-US"/>
        </w:rPr>
        <w:t> </w:t>
      </w:r>
    </w:p>
    <w:p w14:paraId="422CC5C2" w14:textId="77777777" w:rsidR="00F206CF" w:rsidRPr="00214666" w:rsidRDefault="00F206CF" w:rsidP="00214666">
      <w:pPr>
        <w:spacing w:after="0"/>
        <w:ind w:left="1440" w:right="-105" w:hanging="1440"/>
        <w:textAlignment w:val="baseline"/>
        <w:rPr>
          <w:rFonts w:ascii="Segoe UI" w:eastAsia="Times New Roman" w:hAnsi="Segoe UI" w:cs="Segoe UI"/>
          <w:sz w:val="18"/>
          <w:szCs w:val="18"/>
          <w:lang w:val="en-US"/>
        </w:rPr>
      </w:pPr>
    </w:p>
    <w:p w14:paraId="10D86223" w14:textId="77777777" w:rsidR="00214666" w:rsidRPr="00214666" w:rsidRDefault="00214666" w:rsidP="00214666">
      <w:pPr>
        <w:spacing w:after="0"/>
        <w:ind w:right="-105"/>
        <w:textAlignment w:val="baseline"/>
        <w:rPr>
          <w:rFonts w:eastAsia="Times New Roman"/>
          <w:b/>
          <w:bCs/>
          <w:sz w:val="18"/>
          <w:szCs w:val="18"/>
          <w:lang w:val="en-US"/>
        </w:rPr>
      </w:pPr>
      <w:r w:rsidRPr="00214666">
        <w:rPr>
          <w:rFonts w:eastAsia="Times New Roman"/>
          <w:b/>
          <w:bCs/>
          <w:u w:val="single"/>
          <w:lang w:val="en-US"/>
        </w:rPr>
        <w:t>NCD-SSB as QCL source</w:t>
      </w:r>
      <w:r w:rsidRPr="00214666">
        <w:rPr>
          <w:rFonts w:eastAsia="Times New Roman"/>
          <w:b/>
          <w:bCs/>
          <w:lang w:val="en-US"/>
        </w:rPr>
        <w:t> </w:t>
      </w:r>
    </w:p>
    <w:p w14:paraId="536B3FFB" w14:textId="77777777" w:rsidR="009A7D76" w:rsidRDefault="009A7D76" w:rsidP="00214666">
      <w:pPr>
        <w:spacing w:after="0"/>
        <w:ind w:right="-105"/>
        <w:textAlignment w:val="baseline"/>
        <w:rPr>
          <w:rFonts w:eastAsia="Times New Roman"/>
          <w:lang w:val="en-US"/>
        </w:rPr>
      </w:pPr>
    </w:p>
    <w:p w14:paraId="583985D2" w14:textId="133E2DAF"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For a reference signal to be used as a QCL source, at least it needs to indexable. In the current framework, one CD-SSB is included in SSB index. Even if network configures an NCD-SSB for UE in a dedicated BWP, its beam indices cannot be included its SSB index. Hence currently there is no direct way to use NCD-SSB as QCL source.  </w:t>
      </w:r>
    </w:p>
    <w:p w14:paraId="7396C55E" w14:textId="77777777" w:rsidR="0085709C" w:rsidRDefault="00214666" w:rsidP="00214666">
      <w:pPr>
        <w:spacing w:after="0"/>
        <w:ind w:right="-105"/>
        <w:textAlignment w:val="baseline"/>
        <w:rPr>
          <w:rFonts w:eastAsia="Times New Roman"/>
          <w:lang w:val="en-US"/>
        </w:rPr>
      </w:pPr>
      <w:r w:rsidRPr="00214666">
        <w:rPr>
          <w:rFonts w:eastAsia="Times New Roman"/>
          <w:lang w:val="en-US"/>
        </w:rPr>
        <w:t>We think a simple approach to fix this problem is that network can configure a NCD-SSB fully QCL’ed with the CD-SSB (i.e. if two beams have the same beam index, then they are QCL’ed). Then the SSB block index in </w:t>
      </w:r>
      <w:r w:rsidRPr="00214666">
        <w:rPr>
          <w:rFonts w:eastAsia="Times New Roman"/>
          <w:i/>
          <w:iCs/>
          <w:lang w:val="en-US"/>
        </w:rPr>
        <w:t>ServingCellConfigCommon </w:t>
      </w:r>
      <w:r w:rsidRPr="00214666">
        <w:rPr>
          <w:rFonts w:eastAsia="Times New Roman"/>
          <w:lang w:val="en-US"/>
        </w:rPr>
        <w:t>can be reused by NCD-SSB, for indexing TCI states. And an added benefit of this QCL relationship between NCD-SSB and CD-SSB is that it can enable consistent TCI states across UE’s dedicated BWPs, i.e. when UE switches its BWP, its TCI states do not change, because the QCL source practically does not change. This consistency cross BWPs avoids lost in efficiency during BWP switch and enables better and more dynamic adoption of bandwidth.</w:t>
      </w:r>
    </w:p>
    <w:p w14:paraId="31CFB077" w14:textId="63F61BD6"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  </w:t>
      </w:r>
    </w:p>
    <w:p w14:paraId="07B1A3A5" w14:textId="7A1EA52D" w:rsidR="00214666" w:rsidRDefault="00214666" w:rsidP="00214666">
      <w:pPr>
        <w:spacing w:after="0"/>
        <w:ind w:left="1440" w:right="-105" w:hanging="1440"/>
        <w:textAlignment w:val="baseline"/>
        <w:rPr>
          <w:rFonts w:eastAsia="Times New Roman"/>
          <w:lang w:val="en-US"/>
        </w:rPr>
      </w:pPr>
      <w:r w:rsidRPr="00214666">
        <w:rPr>
          <w:rFonts w:eastAsia="Times New Roman"/>
          <w:b/>
          <w:bCs/>
          <w:lang w:val="en-US"/>
        </w:rPr>
        <w:t>Observation 5.</w:t>
      </w:r>
      <w:r w:rsidRPr="00214666">
        <w:rPr>
          <w:rFonts w:eastAsia="Times New Roman"/>
          <w:lang w:val="en-US"/>
        </w:rPr>
        <w:t xml:space="preserve"> </w:t>
      </w:r>
      <w:r w:rsidRPr="00214666">
        <w:rPr>
          <w:rFonts w:eastAsia="Times New Roman"/>
          <w:b/>
          <w:bCs/>
          <w:lang w:val="en-US"/>
        </w:rPr>
        <w:t>NCD-SSB can be used as a QCL source in dedicated BWPs without CD-SSB, if it is fully QCL’ed with the CD-SSB of UE’s serving cell.</w:t>
      </w:r>
      <w:r w:rsidRPr="00214666">
        <w:rPr>
          <w:rFonts w:eastAsia="Times New Roman"/>
          <w:lang w:val="en-US"/>
        </w:rPr>
        <w:t> </w:t>
      </w:r>
    </w:p>
    <w:p w14:paraId="04B39D45" w14:textId="77777777" w:rsidR="0085709C" w:rsidRPr="00214666" w:rsidRDefault="0085709C" w:rsidP="00214666">
      <w:pPr>
        <w:spacing w:after="0"/>
        <w:ind w:left="1440" w:right="-105" w:hanging="1440"/>
        <w:textAlignment w:val="baseline"/>
        <w:rPr>
          <w:rFonts w:eastAsia="Times New Roman"/>
          <w:sz w:val="18"/>
          <w:szCs w:val="18"/>
          <w:lang w:val="en-US"/>
        </w:rPr>
      </w:pPr>
    </w:p>
    <w:p w14:paraId="44DF9F52" w14:textId="79A52586" w:rsidR="00214666" w:rsidRDefault="00214666" w:rsidP="00214666">
      <w:pPr>
        <w:spacing w:after="0"/>
        <w:ind w:right="-105"/>
        <w:textAlignment w:val="baseline"/>
        <w:rPr>
          <w:rFonts w:eastAsia="Times New Roman"/>
          <w:lang w:val="en-US"/>
        </w:rPr>
      </w:pPr>
      <w:r w:rsidRPr="00214666">
        <w:rPr>
          <w:rFonts w:eastAsia="Times New Roman"/>
          <w:lang w:val="en-US"/>
        </w:rPr>
        <w:t>Based on the above observations, we can conclude that NCD-SSB can be used for measurement procedures and as a QCL source in dedicated BWPs without CD-SSB, if it is transmitted by UE’s serving cell at the same power level as the CD-SSB and is QCL’ed with the CD-SSB of UE’s serving cell. </w:t>
      </w:r>
    </w:p>
    <w:p w14:paraId="4F9D6E21" w14:textId="77777777" w:rsidR="0085709C" w:rsidRPr="00214666" w:rsidRDefault="0085709C" w:rsidP="00214666">
      <w:pPr>
        <w:spacing w:after="0"/>
        <w:ind w:right="-105"/>
        <w:textAlignment w:val="baseline"/>
        <w:rPr>
          <w:rFonts w:eastAsia="Times New Roman"/>
          <w:sz w:val="18"/>
          <w:szCs w:val="18"/>
          <w:lang w:val="en-US"/>
        </w:rPr>
      </w:pPr>
    </w:p>
    <w:p w14:paraId="51EFF756" w14:textId="53FA7A5E" w:rsidR="00214666" w:rsidRDefault="00214666" w:rsidP="00214666">
      <w:pPr>
        <w:spacing w:after="0"/>
        <w:ind w:left="1440" w:right="-105" w:hanging="1440"/>
        <w:textAlignment w:val="baseline"/>
        <w:rPr>
          <w:rFonts w:eastAsia="Times New Roman"/>
          <w:lang w:val="en-US"/>
        </w:rPr>
      </w:pPr>
      <w:r w:rsidRPr="00214666">
        <w:rPr>
          <w:rFonts w:eastAsia="Times New Roman"/>
          <w:b/>
          <w:bCs/>
          <w:lang w:val="en-US"/>
        </w:rPr>
        <w:t>Proposal 2.</w:t>
      </w:r>
      <w:r w:rsidRPr="00214666">
        <w:rPr>
          <w:rFonts w:eastAsia="Times New Roman"/>
          <w:lang w:val="en-US"/>
        </w:rPr>
        <w:t xml:space="preserve"> </w:t>
      </w:r>
      <w:r w:rsidRPr="00214666">
        <w:rPr>
          <w:rFonts w:eastAsia="Times New Roman"/>
          <w:b/>
          <w:bCs/>
          <w:lang w:val="en-US"/>
        </w:rPr>
        <w:t>NCD-SSB can be used for</w:t>
      </w:r>
      <w:r w:rsidR="00AD2446">
        <w:rPr>
          <w:rFonts w:eastAsia="Times New Roman"/>
          <w:b/>
          <w:bCs/>
          <w:lang w:val="en-US"/>
        </w:rPr>
        <w:t xml:space="preserve"> </w:t>
      </w:r>
      <w:r w:rsidRPr="00214666">
        <w:rPr>
          <w:rFonts w:eastAsia="Times New Roman"/>
          <w:b/>
          <w:bCs/>
          <w:lang w:val="en-US"/>
        </w:rPr>
        <w:t>as a QCL source in dedicated BWPs without CD-SSB, if it is transmitted by UE’s serving cell at the same power level as the CD-SSB and is fully QCL’ed with the CD-SSB of UE’s serving cell.</w:t>
      </w:r>
      <w:r w:rsidRPr="00214666">
        <w:rPr>
          <w:rFonts w:eastAsia="Times New Roman"/>
          <w:lang w:val="en-US"/>
        </w:rPr>
        <w:t> </w:t>
      </w:r>
    </w:p>
    <w:p w14:paraId="147CE40E" w14:textId="3CD065D7" w:rsidR="00BD3440" w:rsidRDefault="00BD3440" w:rsidP="00BD3440">
      <w:pPr>
        <w:pStyle w:val="Heading2"/>
        <w:rPr>
          <w:lang w:eastAsia="zh-CN"/>
        </w:rPr>
      </w:pPr>
      <w:r>
        <w:rPr>
          <w:rStyle w:val="normaltextrun"/>
          <w:rFonts w:cs="Arial"/>
          <w:color w:val="000000"/>
          <w:szCs w:val="32"/>
          <w:shd w:val="clear" w:color="auto" w:fill="FFFFFF"/>
        </w:rPr>
        <w:t>Other aspects of NCD-SSB</w:t>
      </w:r>
    </w:p>
    <w:p w14:paraId="1954FC32" w14:textId="65B90379" w:rsidR="00214666" w:rsidRDefault="00214666" w:rsidP="00214666">
      <w:pPr>
        <w:spacing w:after="0"/>
        <w:ind w:right="-105"/>
        <w:textAlignment w:val="baseline"/>
        <w:rPr>
          <w:rFonts w:eastAsia="Times New Roman"/>
          <w:b/>
          <w:bCs/>
          <w:lang w:val="en-US"/>
        </w:rPr>
      </w:pPr>
      <w:r w:rsidRPr="00214666">
        <w:rPr>
          <w:rFonts w:eastAsia="Times New Roman"/>
          <w:b/>
          <w:bCs/>
          <w:u w:val="single"/>
          <w:lang w:val="en-US"/>
        </w:rPr>
        <w:t>Periodicity, Tx power and block index</w:t>
      </w:r>
      <w:r w:rsidRPr="00214666">
        <w:rPr>
          <w:rFonts w:eastAsia="Times New Roman"/>
          <w:b/>
          <w:bCs/>
          <w:lang w:val="en-US"/>
        </w:rPr>
        <w:t> </w:t>
      </w:r>
    </w:p>
    <w:p w14:paraId="05C7381D" w14:textId="77777777" w:rsidR="00BD3440" w:rsidRPr="00214666" w:rsidRDefault="00BD3440" w:rsidP="00214666">
      <w:pPr>
        <w:spacing w:after="0"/>
        <w:ind w:right="-105"/>
        <w:textAlignment w:val="baseline"/>
        <w:rPr>
          <w:rFonts w:eastAsia="Times New Roman"/>
          <w:b/>
          <w:bCs/>
          <w:sz w:val="18"/>
          <w:szCs w:val="18"/>
          <w:lang w:val="en-US"/>
        </w:rPr>
      </w:pPr>
    </w:p>
    <w:p w14:paraId="6C5BC069" w14:textId="77777777"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As explained in the previous sections, if NCD-SSB is used in procedures such as RACH or measurements or used as a QCL source, then it needs to have the same Tx power and same block index (QCL’ed) as those of the CD-SSB of UE’s serving cell.  </w:t>
      </w:r>
    </w:p>
    <w:p w14:paraId="16F16978" w14:textId="1A1B748C" w:rsidR="00214666" w:rsidRDefault="00214666" w:rsidP="00214666">
      <w:pPr>
        <w:spacing w:after="0"/>
        <w:ind w:right="-105"/>
        <w:textAlignment w:val="baseline"/>
        <w:rPr>
          <w:rFonts w:eastAsia="Times New Roman"/>
          <w:lang w:val="en-US"/>
        </w:rPr>
      </w:pPr>
      <w:r w:rsidRPr="00214666">
        <w:rPr>
          <w:rFonts w:eastAsia="Times New Roman"/>
          <w:lang w:val="en-US"/>
        </w:rPr>
        <w:t>On the other hand, since NCD-SSB does not have some of the responsibilities as CD-SSB (e.g. reference signal for cell search), it does not need to be transmitted at the same periodicity as CD-SSB. But there is no use case that would require it to have a shorter periodicity than the CD-SSB. </w:t>
      </w:r>
      <w:r w:rsidR="002A35B7">
        <w:rPr>
          <w:rFonts w:eastAsia="Times New Roman"/>
          <w:lang w:val="en-US"/>
        </w:rPr>
        <w:t xml:space="preserve">A good rule for it can be </w:t>
      </w:r>
      <w:r w:rsidR="002B2A27">
        <w:rPr>
          <w:rFonts w:eastAsia="Times New Roman"/>
          <w:lang w:val="en-US"/>
        </w:rPr>
        <w:t>max{20ms, CD-SSB periodicity}.</w:t>
      </w:r>
    </w:p>
    <w:p w14:paraId="2A52D3C3" w14:textId="77777777" w:rsidR="002B2A27" w:rsidRPr="00214666" w:rsidRDefault="002B2A27" w:rsidP="00214666">
      <w:pPr>
        <w:spacing w:after="0"/>
        <w:ind w:right="-105"/>
        <w:textAlignment w:val="baseline"/>
        <w:rPr>
          <w:rFonts w:eastAsia="Times New Roman"/>
          <w:sz w:val="18"/>
          <w:szCs w:val="18"/>
          <w:lang w:val="en-US"/>
        </w:rPr>
      </w:pPr>
    </w:p>
    <w:p w14:paraId="4667D4AB" w14:textId="0FE30F25" w:rsidR="00214666" w:rsidRPr="00214666" w:rsidRDefault="00214666" w:rsidP="00214666">
      <w:pPr>
        <w:spacing w:after="0"/>
        <w:ind w:left="1440" w:right="-105" w:hanging="1440"/>
        <w:textAlignment w:val="baseline"/>
        <w:rPr>
          <w:rFonts w:eastAsia="Times New Roman"/>
          <w:sz w:val="18"/>
          <w:szCs w:val="18"/>
          <w:lang w:val="en-US"/>
        </w:rPr>
      </w:pPr>
      <w:r w:rsidRPr="00214666">
        <w:rPr>
          <w:rFonts w:eastAsia="Times New Roman"/>
          <w:b/>
          <w:bCs/>
          <w:lang w:val="en-US"/>
        </w:rPr>
        <w:t xml:space="preserve">Proposal </w:t>
      </w:r>
      <w:r w:rsidR="004D330F">
        <w:rPr>
          <w:rFonts w:eastAsia="Times New Roman"/>
          <w:b/>
          <w:bCs/>
          <w:lang w:val="en-US"/>
        </w:rPr>
        <w:t>3</w:t>
      </w:r>
      <w:r w:rsidRPr="00214666">
        <w:rPr>
          <w:rFonts w:eastAsia="Times New Roman"/>
          <w:b/>
          <w:bCs/>
          <w:lang w:val="en-US"/>
        </w:rPr>
        <w:t>.</w:t>
      </w:r>
      <w:r w:rsidRPr="00214666">
        <w:rPr>
          <w:rFonts w:eastAsia="Times New Roman"/>
          <w:lang w:val="en-US"/>
        </w:rPr>
        <w:t xml:space="preserve"> </w:t>
      </w:r>
      <w:r w:rsidRPr="00214666">
        <w:rPr>
          <w:rFonts w:eastAsia="Times New Roman"/>
          <w:b/>
          <w:bCs/>
          <w:lang w:val="en-US"/>
        </w:rPr>
        <w:t>NCD-SSB can be configured with different but not shorter periodicity from the CD-SSB.</w:t>
      </w:r>
      <w:r w:rsidR="002B2A27">
        <w:rPr>
          <w:rFonts w:eastAsia="Times New Roman"/>
          <w:b/>
          <w:bCs/>
          <w:lang w:val="en-US"/>
        </w:rPr>
        <w:t xml:space="preserve"> </w:t>
      </w:r>
      <w:r w:rsidR="002B2A27" w:rsidRPr="002B2A27">
        <w:rPr>
          <w:rFonts w:eastAsia="Times New Roman"/>
          <w:b/>
          <w:bCs/>
          <w:lang w:val="en-US"/>
        </w:rPr>
        <w:t>A good rule for it can be max{20ms, CD-SSB periodicity}.</w:t>
      </w:r>
      <w:r w:rsidRPr="00214666">
        <w:rPr>
          <w:rFonts w:eastAsia="Times New Roman"/>
          <w:b/>
          <w:bCs/>
          <w:lang w:val="en-US"/>
        </w:rPr>
        <w:t> </w:t>
      </w:r>
    </w:p>
    <w:p w14:paraId="5F30E898" w14:textId="77777777" w:rsidR="00BD3440" w:rsidRDefault="00BD3440" w:rsidP="00214666">
      <w:pPr>
        <w:spacing w:after="0"/>
        <w:ind w:right="-105"/>
        <w:textAlignment w:val="baseline"/>
        <w:rPr>
          <w:rFonts w:eastAsia="Times New Roman"/>
          <w:b/>
          <w:bCs/>
          <w:u w:val="single"/>
          <w:lang w:val="en-US"/>
        </w:rPr>
      </w:pPr>
    </w:p>
    <w:p w14:paraId="1856872E" w14:textId="438CC7C5" w:rsidR="00214666" w:rsidRDefault="00214666" w:rsidP="00214666">
      <w:pPr>
        <w:spacing w:after="0"/>
        <w:ind w:right="-105"/>
        <w:textAlignment w:val="baseline"/>
        <w:rPr>
          <w:rFonts w:eastAsia="Times New Roman"/>
          <w:b/>
          <w:bCs/>
          <w:lang w:val="en-US"/>
        </w:rPr>
      </w:pPr>
      <w:r w:rsidRPr="00214666">
        <w:rPr>
          <w:rFonts w:eastAsia="Times New Roman"/>
          <w:b/>
          <w:bCs/>
          <w:u w:val="single"/>
          <w:lang w:val="en-US"/>
        </w:rPr>
        <w:t>Coexistence with legacy UEs</w:t>
      </w:r>
      <w:r w:rsidRPr="00214666">
        <w:rPr>
          <w:rFonts w:eastAsia="Times New Roman"/>
          <w:b/>
          <w:bCs/>
          <w:lang w:val="en-US"/>
        </w:rPr>
        <w:t> </w:t>
      </w:r>
    </w:p>
    <w:p w14:paraId="0AD8B81F" w14:textId="77777777" w:rsidR="001016D9" w:rsidRPr="00214666" w:rsidRDefault="001016D9" w:rsidP="00214666">
      <w:pPr>
        <w:spacing w:after="0"/>
        <w:ind w:right="-105"/>
        <w:textAlignment w:val="baseline"/>
        <w:rPr>
          <w:rFonts w:eastAsia="Times New Roman"/>
          <w:b/>
          <w:bCs/>
          <w:sz w:val="18"/>
          <w:szCs w:val="18"/>
          <w:lang w:val="en-US"/>
        </w:rPr>
      </w:pPr>
    </w:p>
    <w:p w14:paraId="4A8CA822" w14:textId="77777777"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Since we do not want NCD-SSB to interfere with legacy UEs’ cell search, it is better to have NCD-SSB used by RedCap UEs configured off the sync raster. </w:t>
      </w:r>
    </w:p>
    <w:p w14:paraId="111AF194" w14:textId="77777777"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To avoid error when NCD-SSB is discovered by legacy UEs, NCS-SSB should have the same subcarrier spacing, PCI (hence PSS/SSS) and ssb-PositionsInBurst as the CD-SSB of UE’s serving cell.  </w:t>
      </w:r>
    </w:p>
    <w:p w14:paraId="51B26A58" w14:textId="44EF4C0A" w:rsidR="00214666" w:rsidRPr="00214666" w:rsidRDefault="00214666" w:rsidP="00214666">
      <w:pPr>
        <w:spacing w:after="0"/>
        <w:ind w:left="1440" w:right="-105" w:hanging="1440"/>
        <w:textAlignment w:val="baseline"/>
        <w:rPr>
          <w:rFonts w:eastAsia="Times New Roman"/>
          <w:sz w:val="18"/>
          <w:szCs w:val="18"/>
          <w:lang w:val="en-US"/>
        </w:rPr>
      </w:pPr>
      <w:r w:rsidRPr="00214666">
        <w:rPr>
          <w:rFonts w:eastAsia="Times New Roman"/>
          <w:b/>
          <w:bCs/>
          <w:lang w:val="en-US"/>
        </w:rPr>
        <w:t xml:space="preserve">Proposal </w:t>
      </w:r>
      <w:r w:rsidR="004D330F">
        <w:rPr>
          <w:rFonts w:eastAsia="Times New Roman"/>
          <w:b/>
          <w:bCs/>
          <w:lang w:val="en-US"/>
        </w:rPr>
        <w:t>4</w:t>
      </w:r>
      <w:r w:rsidRPr="00214666">
        <w:rPr>
          <w:rFonts w:eastAsia="Times New Roman"/>
          <w:b/>
          <w:bCs/>
          <w:lang w:val="en-US"/>
        </w:rPr>
        <w:t>.</w:t>
      </w:r>
      <w:r w:rsidRPr="00214666">
        <w:rPr>
          <w:rFonts w:eastAsia="Times New Roman"/>
          <w:lang w:val="en-US"/>
        </w:rPr>
        <w:t xml:space="preserve"> </w:t>
      </w:r>
      <w:r w:rsidRPr="00214666">
        <w:rPr>
          <w:rFonts w:eastAsia="Times New Roman"/>
          <w:b/>
          <w:bCs/>
          <w:lang w:val="en-US"/>
        </w:rPr>
        <w:t>NCD-SSB should be configured off sync raster and with the same subcarrier spacing, PCI and ssb-PositionsInBurst as the CD-SSB.</w:t>
      </w:r>
      <w:r w:rsidRPr="00214666">
        <w:rPr>
          <w:rFonts w:eastAsia="Times New Roman"/>
          <w:lang w:val="en-US"/>
        </w:rPr>
        <w:t> </w:t>
      </w:r>
    </w:p>
    <w:p w14:paraId="30D32100" w14:textId="77777777" w:rsidR="004916BE" w:rsidRDefault="004916BE" w:rsidP="00214666">
      <w:pPr>
        <w:spacing w:after="0"/>
        <w:ind w:right="-105"/>
        <w:textAlignment w:val="baseline"/>
        <w:rPr>
          <w:rFonts w:eastAsia="Times New Roman"/>
          <w:u w:val="single"/>
          <w:lang w:val="en-US"/>
        </w:rPr>
      </w:pPr>
    </w:p>
    <w:p w14:paraId="44A698EC" w14:textId="371C31CA" w:rsidR="00214666" w:rsidRDefault="00214666" w:rsidP="00214666">
      <w:pPr>
        <w:spacing w:after="0"/>
        <w:ind w:right="-105"/>
        <w:textAlignment w:val="baseline"/>
        <w:rPr>
          <w:rFonts w:eastAsia="Times New Roman"/>
          <w:b/>
          <w:bCs/>
          <w:lang w:val="en-US"/>
        </w:rPr>
      </w:pPr>
      <w:r w:rsidRPr="00214666">
        <w:rPr>
          <w:rFonts w:eastAsia="Times New Roman"/>
          <w:b/>
          <w:bCs/>
          <w:u w:val="single"/>
          <w:lang w:val="en-US"/>
        </w:rPr>
        <w:t>CSI-RS vs NCD-SSB</w:t>
      </w:r>
      <w:r w:rsidRPr="00214666">
        <w:rPr>
          <w:rFonts w:eastAsia="Times New Roman"/>
          <w:b/>
          <w:bCs/>
          <w:lang w:val="en-US"/>
        </w:rPr>
        <w:t> </w:t>
      </w:r>
    </w:p>
    <w:p w14:paraId="4FAED285" w14:textId="77777777" w:rsidR="001016D9" w:rsidRPr="00214666" w:rsidRDefault="001016D9" w:rsidP="00214666">
      <w:pPr>
        <w:spacing w:after="0"/>
        <w:ind w:right="-105"/>
        <w:textAlignment w:val="baseline"/>
        <w:rPr>
          <w:rFonts w:eastAsia="Times New Roman"/>
          <w:b/>
          <w:bCs/>
          <w:sz w:val="18"/>
          <w:szCs w:val="18"/>
          <w:lang w:val="en-US"/>
        </w:rPr>
      </w:pPr>
    </w:p>
    <w:p w14:paraId="46455F3D" w14:textId="68A4C975" w:rsidR="00214666" w:rsidRDefault="001016D9" w:rsidP="00214666">
      <w:pPr>
        <w:spacing w:after="0"/>
        <w:ind w:right="-105"/>
        <w:textAlignment w:val="baseline"/>
        <w:rPr>
          <w:rFonts w:eastAsia="Times New Roman"/>
          <w:lang w:val="en-US"/>
        </w:rPr>
      </w:pPr>
      <w:r>
        <w:rPr>
          <w:rFonts w:eastAsia="Times New Roman"/>
          <w:lang w:val="en-US"/>
        </w:rPr>
        <w:t xml:space="preserve">RAN4 </w:t>
      </w:r>
      <w:r w:rsidR="00A8444C">
        <w:rPr>
          <w:rFonts w:eastAsia="Times New Roman"/>
          <w:lang w:val="en-US"/>
        </w:rPr>
        <w:t>has already defined some of the CSI-RS based RRM procedures</w:t>
      </w:r>
      <w:r w:rsidR="00214666" w:rsidRPr="00214666">
        <w:rPr>
          <w:rFonts w:eastAsia="Times New Roman"/>
          <w:lang w:val="en-US"/>
        </w:rPr>
        <w:t>,</w:t>
      </w:r>
      <w:r w:rsidR="0077765F">
        <w:rPr>
          <w:rFonts w:eastAsia="Times New Roman"/>
          <w:lang w:val="en-US"/>
        </w:rPr>
        <w:t xml:space="preserve"> and in theory,</w:t>
      </w:r>
      <w:r w:rsidR="00214666" w:rsidRPr="00214666">
        <w:rPr>
          <w:rFonts w:eastAsia="Times New Roman"/>
          <w:lang w:val="en-US"/>
        </w:rPr>
        <w:t xml:space="preserve"> CSI-RS can be configured in a dedicated BWP of RedCap UE to serve the same purpose as SSB, if CD-SSB is not available in that BWP. However, in the real-world deployment, CSI-RS typically is not configured in the field, whereas SSB is much more commonly available. Therefore, designs built upon SSBs instead of CSI-RS is much more desirable and pragmatic. </w:t>
      </w:r>
    </w:p>
    <w:p w14:paraId="14D1798E" w14:textId="77777777" w:rsidR="0077765F" w:rsidRPr="00214666" w:rsidRDefault="0077765F" w:rsidP="00214666">
      <w:pPr>
        <w:spacing w:after="0"/>
        <w:ind w:right="-105"/>
        <w:textAlignment w:val="baseline"/>
        <w:rPr>
          <w:rFonts w:eastAsia="Times New Roman"/>
          <w:sz w:val="18"/>
          <w:szCs w:val="18"/>
          <w:lang w:val="en-US"/>
        </w:rPr>
      </w:pPr>
    </w:p>
    <w:p w14:paraId="6E638844" w14:textId="77777777" w:rsidR="00214666" w:rsidRPr="00214666" w:rsidRDefault="00214666" w:rsidP="00214666">
      <w:pPr>
        <w:spacing w:after="0"/>
        <w:ind w:left="1440" w:right="-105" w:hanging="1440"/>
        <w:textAlignment w:val="baseline"/>
        <w:rPr>
          <w:rFonts w:eastAsia="Times New Roman"/>
          <w:sz w:val="18"/>
          <w:szCs w:val="18"/>
          <w:lang w:val="en-US"/>
        </w:rPr>
      </w:pPr>
      <w:r w:rsidRPr="00214666">
        <w:rPr>
          <w:rFonts w:eastAsia="Times New Roman"/>
          <w:b/>
          <w:bCs/>
          <w:lang w:val="en-US"/>
        </w:rPr>
        <w:t>Observation 6. CSI-RS typically is not configured in the field and hence should not be counted on to replace the use of SSB in RedCap UEs’ dedicated BWPs.</w:t>
      </w:r>
      <w:r w:rsidRPr="00214666">
        <w:rPr>
          <w:rFonts w:eastAsia="Times New Roman"/>
          <w:lang w:val="en-US"/>
        </w:rPr>
        <w:t> </w:t>
      </w:r>
    </w:p>
    <w:p w14:paraId="47092C66" w14:textId="77777777" w:rsidR="0077765F" w:rsidRDefault="0077765F" w:rsidP="00214666">
      <w:pPr>
        <w:spacing w:after="0"/>
        <w:ind w:right="-105"/>
        <w:textAlignment w:val="baseline"/>
        <w:rPr>
          <w:rFonts w:eastAsia="Times New Roman"/>
          <w:u w:val="single"/>
          <w:lang w:val="en-US"/>
        </w:rPr>
      </w:pPr>
    </w:p>
    <w:p w14:paraId="7B6F8220" w14:textId="20CE28B5" w:rsidR="00214666" w:rsidRDefault="00214666" w:rsidP="00214666">
      <w:pPr>
        <w:spacing w:after="0"/>
        <w:ind w:right="-105"/>
        <w:textAlignment w:val="baseline"/>
        <w:rPr>
          <w:rFonts w:eastAsia="Times New Roman"/>
          <w:b/>
          <w:bCs/>
          <w:lang w:val="en-US"/>
        </w:rPr>
      </w:pPr>
      <w:r w:rsidRPr="00214666">
        <w:rPr>
          <w:rFonts w:eastAsia="Times New Roman"/>
          <w:b/>
          <w:bCs/>
          <w:u w:val="single"/>
          <w:lang w:val="en-US"/>
        </w:rPr>
        <w:t>Retuning vs NCD-SSB</w:t>
      </w:r>
      <w:r w:rsidRPr="00214666">
        <w:rPr>
          <w:rFonts w:eastAsia="Times New Roman"/>
          <w:b/>
          <w:bCs/>
          <w:lang w:val="en-US"/>
        </w:rPr>
        <w:t> </w:t>
      </w:r>
    </w:p>
    <w:p w14:paraId="1FFC5AA2" w14:textId="77777777" w:rsidR="0077765F" w:rsidRPr="00214666" w:rsidRDefault="0077765F" w:rsidP="00214666">
      <w:pPr>
        <w:spacing w:after="0"/>
        <w:ind w:right="-105"/>
        <w:textAlignment w:val="baseline"/>
        <w:rPr>
          <w:rFonts w:eastAsia="Times New Roman"/>
          <w:b/>
          <w:bCs/>
          <w:sz w:val="18"/>
          <w:szCs w:val="18"/>
          <w:lang w:val="en-US"/>
        </w:rPr>
      </w:pPr>
    </w:p>
    <w:p w14:paraId="7FDFF557" w14:textId="77777777" w:rsidR="00214666" w:rsidRPr="00214666" w:rsidRDefault="00214666" w:rsidP="00214666">
      <w:pPr>
        <w:spacing w:after="0"/>
        <w:ind w:right="-105"/>
        <w:textAlignment w:val="baseline"/>
        <w:rPr>
          <w:rFonts w:eastAsia="Times New Roman"/>
          <w:sz w:val="18"/>
          <w:szCs w:val="18"/>
          <w:lang w:val="en-US"/>
        </w:rPr>
      </w:pPr>
      <w:r w:rsidRPr="00214666">
        <w:rPr>
          <w:rFonts w:eastAsia="Times New Roman"/>
          <w:lang w:val="en-US"/>
        </w:rPr>
        <w:t>In theory, it is possible that, instead of configuring a NCD-SSB for UE to use, UE retunes to the frequency location of CD-SSB, perform necessary measurements on the CD-SSB and then tune back to its active BWP. Such a retuning requires intra-frequency measurement gaps for any dedicated BWP without SSB. As we all know, measurement gap reduces the spectral efficiency for network, reduce UE’s throughput, increase UE’s power consumption. Hence designs based on retuning are not desirable.  </w:t>
      </w:r>
    </w:p>
    <w:p w14:paraId="4DD40437" w14:textId="3AB05007" w:rsidR="00214666" w:rsidRDefault="00214666" w:rsidP="00214666">
      <w:pPr>
        <w:spacing w:after="0"/>
        <w:ind w:right="-105"/>
        <w:textAlignment w:val="baseline"/>
        <w:rPr>
          <w:rFonts w:eastAsia="Times New Roman"/>
          <w:lang w:val="en-US"/>
        </w:rPr>
      </w:pPr>
      <w:r w:rsidRPr="00214666">
        <w:rPr>
          <w:rFonts w:eastAsia="Times New Roman"/>
          <w:lang w:val="en-US"/>
        </w:rPr>
        <w:t>NCD-SSB does NOT require much overhead. For example, in FR1 TDD bands with channel BW≥ 40 MHz and equal D/U split, periodicity of NCD-SSB is ≥ 20 ms, and 4 or 8 SSB beams are transmitted in every burst of NCD-SSB, the resulting system overhead of NCD-SSB is less than 1%. So it is well justified by the benefits it can enable for RedCap UEs. </w:t>
      </w:r>
    </w:p>
    <w:p w14:paraId="18FAE48D" w14:textId="77777777" w:rsidR="0011795A" w:rsidRPr="00214666" w:rsidRDefault="0011795A" w:rsidP="00214666">
      <w:pPr>
        <w:spacing w:after="0"/>
        <w:ind w:right="-105"/>
        <w:textAlignment w:val="baseline"/>
        <w:rPr>
          <w:rFonts w:eastAsia="Times New Roman"/>
          <w:sz w:val="18"/>
          <w:szCs w:val="18"/>
          <w:lang w:val="en-US"/>
        </w:rPr>
      </w:pPr>
    </w:p>
    <w:p w14:paraId="59B28453" w14:textId="675C4FCA" w:rsidR="00214666" w:rsidRPr="00214666" w:rsidRDefault="00214666" w:rsidP="00214666">
      <w:pPr>
        <w:spacing w:after="0"/>
        <w:ind w:left="1440" w:right="-105" w:hanging="1440"/>
        <w:textAlignment w:val="baseline"/>
        <w:rPr>
          <w:rFonts w:eastAsia="Times New Roman"/>
          <w:sz w:val="18"/>
          <w:szCs w:val="18"/>
          <w:lang w:val="en-US"/>
        </w:rPr>
      </w:pPr>
      <w:r w:rsidRPr="00214666">
        <w:rPr>
          <w:rFonts w:eastAsia="Times New Roman"/>
          <w:b/>
          <w:bCs/>
          <w:lang w:val="en-US"/>
        </w:rPr>
        <w:t>Observation 7. Retuning to use CD-SSB is a</w:t>
      </w:r>
      <w:r w:rsidR="0011795A">
        <w:rPr>
          <w:rFonts w:eastAsia="Times New Roman"/>
          <w:b/>
          <w:bCs/>
          <w:lang w:val="en-US"/>
        </w:rPr>
        <w:t>n un</w:t>
      </w:r>
      <w:r w:rsidRPr="00214666">
        <w:rPr>
          <w:rFonts w:eastAsia="Times New Roman"/>
          <w:b/>
          <w:bCs/>
          <w:lang w:val="en-US"/>
        </w:rPr>
        <w:t>desirable design, as it requires measurement gaps, which reduces UE’s throughput and increases UE’s power consumption.</w:t>
      </w:r>
      <w:r w:rsidRPr="00214666">
        <w:rPr>
          <w:rFonts w:eastAsia="Times New Roman"/>
          <w:lang w:val="en-US"/>
        </w:rPr>
        <w:t> </w:t>
      </w:r>
    </w:p>
    <w:p w14:paraId="73B7760A" w14:textId="190E4118" w:rsidR="00C35FF4" w:rsidRDefault="00C35FF4" w:rsidP="00656C9C">
      <w:pPr>
        <w:rPr>
          <w:lang w:eastAsia="zh-CN"/>
        </w:rPr>
      </w:pPr>
    </w:p>
    <w:p w14:paraId="52E3E7D8" w14:textId="7F41A477" w:rsidR="00C53C22" w:rsidRDefault="00C53C22" w:rsidP="00656C9C">
      <w:pPr>
        <w:rPr>
          <w:lang w:eastAsia="zh-CN"/>
        </w:rPr>
      </w:pPr>
      <w:r>
        <w:rPr>
          <w:lang w:eastAsia="zh-CN"/>
        </w:rPr>
        <w:t>Based on the above arguments, a draft reply LS</w:t>
      </w:r>
      <w:r w:rsidR="004145C6">
        <w:rPr>
          <w:lang w:eastAsia="zh-CN"/>
        </w:rPr>
        <w:t xml:space="preserve"> is attached in the appendix.</w:t>
      </w:r>
    </w:p>
    <w:p w14:paraId="144F70A1" w14:textId="56E2C2DA" w:rsidR="004145C6" w:rsidRDefault="004145C6" w:rsidP="00656C9C">
      <w:pPr>
        <w:rPr>
          <w:rFonts w:eastAsia="Times New Roman"/>
          <w:b/>
          <w:bCs/>
          <w:lang w:val="en-US"/>
        </w:rPr>
      </w:pPr>
      <w:r>
        <w:rPr>
          <w:rFonts w:eastAsia="Times New Roman"/>
          <w:b/>
          <w:bCs/>
          <w:lang w:val="en-US"/>
        </w:rPr>
        <w:t>Proposal</w:t>
      </w:r>
      <w:r w:rsidRPr="00214666">
        <w:rPr>
          <w:rFonts w:eastAsia="Times New Roman"/>
          <w:b/>
          <w:bCs/>
          <w:lang w:val="en-US"/>
        </w:rPr>
        <w:t xml:space="preserve"> </w:t>
      </w:r>
      <w:r w:rsidR="004803C0">
        <w:rPr>
          <w:rFonts w:eastAsia="Times New Roman"/>
          <w:b/>
          <w:bCs/>
          <w:lang w:val="en-US"/>
        </w:rPr>
        <w:t>5</w:t>
      </w:r>
      <w:r w:rsidRPr="00214666">
        <w:rPr>
          <w:rFonts w:eastAsia="Times New Roman"/>
          <w:b/>
          <w:bCs/>
          <w:lang w:val="en-US"/>
        </w:rPr>
        <w:t>. </w:t>
      </w:r>
      <w:r w:rsidR="004803C0">
        <w:rPr>
          <w:rFonts w:eastAsia="Times New Roman"/>
          <w:b/>
          <w:bCs/>
          <w:lang w:val="en-US"/>
        </w:rPr>
        <w:t xml:space="preserve">Agree on sending the reply LS </w:t>
      </w:r>
      <w:r w:rsidR="00BE0349">
        <w:rPr>
          <w:rFonts w:eastAsia="Times New Roman"/>
          <w:b/>
          <w:bCs/>
          <w:lang w:val="en-US"/>
        </w:rPr>
        <w:t xml:space="preserve">to RAN1 </w:t>
      </w:r>
      <w:r w:rsidR="0034275F">
        <w:rPr>
          <w:rFonts w:eastAsia="Times New Roman"/>
          <w:b/>
          <w:bCs/>
          <w:lang w:val="en-US"/>
        </w:rPr>
        <w:t xml:space="preserve">as </w:t>
      </w:r>
      <w:r w:rsidR="007922E0">
        <w:rPr>
          <w:rFonts w:eastAsia="Times New Roman"/>
          <w:b/>
          <w:bCs/>
          <w:lang w:val="en-US"/>
        </w:rPr>
        <w:t>in Section 3.</w:t>
      </w:r>
    </w:p>
    <w:p w14:paraId="18F4F67A" w14:textId="7B1443A6" w:rsidR="007922E0" w:rsidRDefault="007922E0" w:rsidP="007922E0">
      <w:pPr>
        <w:pStyle w:val="Heading1"/>
        <w:rPr>
          <w:lang w:val="en-US"/>
        </w:rPr>
      </w:pPr>
      <w:r>
        <w:rPr>
          <w:lang w:val="en-US"/>
        </w:rPr>
        <w:t>Draft reply LS</w:t>
      </w:r>
    </w:p>
    <w:p w14:paraId="6E394397" w14:textId="77777777" w:rsidR="0041153F" w:rsidRPr="00BE0349" w:rsidRDefault="0041153F" w:rsidP="0041153F">
      <w:pPr>
        <w:jc w:val="both"/>
      </w:pPr>
      <w:r w:rsidRPr="00BE0349">
        <w:t xml:space="preserve">RAN4 would like to thank RAN1 for the LS R1-2110600, Draft LS on use of NCD-SSB instead of CD-SSB for RedCap UE. </w:t>
      </w:r>
    </w:p>
    <w:p w14:paraId="25E2FBBB" w14:textId="77777777" w:rsidR="0041153F" w:rsidRPr="00BE0349" w:rsidRDefault="0041153F" w:rsidP="0041153F">
      <w:pPr>
        <w:jc w:val="both"/>
      </w:pPr>
      <w:r w:rsidRPr="00BE0349">
        <w:t xml:space="preserve">RAN4 provides the answers to the questions asked in the LS as follows: </w:t>
      </w:r>
    </w:p>
    <w:p w14:paraId="0FE002CA" w14:textId="77777777" w:rsidR="0041153F" w:rsidRPr="00BE0349" w:rsidRDefault="0041153F" w:rsidP="0041153F">
      <w:pPr>
        <w:pStyle w:val="ListParagraph"/>
        <w:numPr>
          <w:ilvl w:val="0"/>
          <w:numId w:val="43"/>
        </w:numPr>
        <w:spacing w:after="180" w:line="252" w:lineRule="auto"/>
        <w:jc w:val="both"/>
        <w:rPr>
          <w:bCs/>
          <w:sz w:val="20"/>
          <w:szCs w:val="20"/>
        </w:rPr>
      </w:pPr>
      <w:r w:rsidRPr="00BE0349">
        <w:rPr>
          <w:bCs/>
          <w:sz w:val="20"/>
          <w:szCs w:val="20"/>
        </w:rPr>
        <w:t xml:space="preserve">[RAN2/4] whether it is feasible to use NCD-SSB for serving and non-serving cell measurements for idle, inactive, and/or connected mode for all or some of RRM, RLM, BFD, link recovery, RO selection, </w:t>
      </w:r>
      <w:r w:rsidRPr="00BE0349">
        <w:rPr>
          <w:rFonts w:eastAsia="DengXian"/>
          <w:sz w:val="20"/>
          <w:szCs w:val="20"/>
          <w:lang w:eastAsia="zh-CN"/>
        </w:rPr>
        <w:t>mobility</w:t>
      </w:r>
      <w:r w:rsidRPr="00BE0349">
        <w:rPr>
          <w:bCs/>
          <w:sz w:val="20"/>
          <w:szCs w:val="20"/>
        </w:rPr>
        <w:t>, time/frequency tracking and AGC</w:t>
      </w:r>
    </w:p>
    <w:p w14:paraId="1FD7A84C" w14:textId="77777777" w:rsidR="0041153F" w:rsidRPr="00BE0349" w:rsidRDefault="0041153F" w:rsidP="0041153F">
      <w:pPr>
        <w:pStyle w:val="ListParagraph"/>
        <w:spacing w:before="120" w:line="252" w:lineRule="auto"/>
        <w:contextualSpacing w:val="0"/>
        <w:jc w:val="both"/>
        <w:rPr>
          <w:b/>
          <w:sz w:val="20"/>
          <w:szCs w:val="20"/>
        </w:rPr>
      </w:pPr>
      <w:r w:rsidRPr="00BE0349">
        <w:rPr>
          <w:b/>
          <w:sz w:val="20"/>
          <w:szCs w:val="20"/>
        </w:rPr>
        <w:t>RAN4’s answer: From RAN4’s perspective, it is feasible to use NCD-SSB for serving and non-serving cell measurements for idle, inactive, or connected mode for all of RRM, RLM, BFD, link recovery, RO selection, mobility, time/frequency tracking and AGC, if the NCD-SSB it is transmitted by UE’s serving cell with the same SCS and at the same power level as the CD-SSB, and QCL’ed with the CD-SSB of UE’s serving cell.</w:t>
      </w:r>
    </w:p>
    <w:p w14:paraId="2F6025D4" w14:textId="77777777" w:rsidR="0041153F" w:rsidRPr="00BE0349" w:rsidRDefault="0041153F" w:rsidP="0041153F">
      <w:pPr>
        <w:pStyle w:val="ListParagraph"/>
        <w:numPr>
          <w:ilvl w:val="0"/>
          <w:numId w:val="43"/>
        </w:numPr>
        <w:spacing w:after="180" w:line="252" w:lineRule="auto"/>
        <w:jc w:val="both"/>
        <w:rPr>
          <w:bCs/>
          <w:sz w:val="20"/>
          <w:szCs w:val="20"/>
        </w:rPr>
      </w:pPr>
      <w:r w:rsidRPr="00BE0349">
        <w:rPr>
          <w:bCs/>
          <w:sz w:val="20"/>
          <w:szCs w:val="20"/>
        </w:rPr>
        <w:t>[RAN2/4] whether it is feasible to use NCD-SSB as QCL source of other DL channels/signals and as spatial relation (for UL channels/signals) transmitted in idle, inactive, and/or connected mode in the initial/non-initial DL BWP of RedCap UE.</w:t>
      </w:r>
    </w:p>
    <w:p w14:paraId="16981507" w14:textId="77777777" w:rsidR="0041153F" w:rsidRPr="00BE0349" w:rsidRDefault="0041153F" w:rsidP="0041153F">
      <w:pPr>
        <w:pStyle w:val="ListParagraph"/>
        <w:spacing w:before="120" w:line="252" w:lineRule="auto"/>
        <w:contextualSpacing w:val="0"/>
        <w:jc w:val="both"/>
        <w:rPr>
          <w:b/>
          <w:sz w:val="20"/>
          <w:szCs w:val="20"/>
        </w:rPr>
      </w:pPr>
      <w:r w:rsidRPr="00BE0349">
        <w:rPr>
          <w:b/>
          <w:sz w:val="20"/>
          <w:szCs w:val="20"/>
        </w:rPr>
        <w:t>RAN4’s answer: From RAN4’s perspective, it is feasible to use NCD-SSB as a QCL source of other DL channels/signals and as spatial relation (for UL channels/signals) transmitted in idle, inactive, or connected mode in the initial/non-initial DL BWP of RedCap UE, if it is fully QCL’ed with the CD-SSB of UE’s serving cell.</w:t>
      </w:r>
    </w:p>
    <w:p w14:paraId="636B6D4E" w14:textId="77777777" w:rsidR="0041153F" w:rsidRPr="00BE0349" w:rsidRDefault="0041153F" w:rsidP="0041153F">
      <w:pPr>
        <w:pStyle w:val="ListParagraph"/>
        <w:numPr>
          <w:ilvl w:val="0"/>
          <w:numId w:val="43"/>
        </w:numPr>
        <w:spacing w:after="180" w:line="252" w:lineRule="auto"/>
        <w:jc w:val="both"/>
        <w:rPr>
          <w:bCs/>
          <w:sz w:val="20"/>
          <w:szCs w:val="20"/>
        </w:rPr>
      </w:pPr>
      <w:r w:rsidRPr="00BE0349">
        <w:rPr>
          <w:bCs/>
          <w:sz w:val="20"/>
          <w:szCs w:val="20"/>
        </w:rPr>
        <w:t>[RAN2] whether/when the PCIs indicated by the NCD-SSB and CD-SSB can be the same/different, if both NCD-SSB and CD-SSB are transmitted on the serving cell of RedCap UE</w:t>
      </w:r>
    </w:p>
    <w:p w14:paraId="2B4D3948" w14:textId="77777777" w:rsidR="0041153F" w:rsidRPr="00BE0349" w:rsidRDefault="0041153F" w:rsidP="0041153F">
      <w:pPr>
        <w:pStyle w:val="ListParagraph"/>
        <w:spacing w:line="252" w:lineRule="auto"/>
        <w:jc w:val="both"/>
        <w:rPr>
          <w:bCs/>
          <w:sz w:val="20"/>
          <w:szCs w:val="20"/>
        </w:rPr>
      </w:pPr>
    </w:p>
    <w:p w14:paraId="4C9B40DE" w14:textId="77777777" w:rsidR="0041153F" w:rsidRPr="00BE0349" w:rsidRDefault="0041153F" w:rsidP="0041153F">
      <w:pPr>
        <w:pStyle w:val="ListParagraph"/>
        <w:spacing w:line="252" w:lineRule="auto"/>
        <w:jc w:val="both"/>
        <w:rPr>
          <w:bCs/>
          <w:sz w:val="20"/>
          <w:szCs w:val="20"/>
        </w:rPr>
      </w:pPr>
    </w:p>
    <w:p w14:paraId="7B1469F3" w14:textId="77777777" w:rsidR="0041153F" w:rsidRPr="00BE0349" w:rsidRDefault="0041153F" w:rsidP="0041153F">
      <w:pPr>
        <w:pStyle w:val="ListParagraph"/>
        <w:numPr>
          <w:ilvl w:val="0"/>
          <w:numId w:val="43"/>
        </w:numPr>
        <w:spacing w:after="180" w:line="252" w:lineRule="auto"/>
        <w:jc w:val="both"/>
        <w:rPr>
          <w:bCs/>
          <w:sz w:val="20"/>
          <w:szCs w:val="20"/>
        </w:rPr>
      </w:pPr>
      <w:r w:rsidRPr="00BE0349">
        <w:rPr>
          <w:bCs/>
          <w:sz w:val="20"/>
          <w:szCs w:val="20"/>
        </w:rPr>
        <w:t xml:space="preserve">[RAN2/4] whether/when periodicities and/or TX power and/or block indexes (provided by </w:t>
      </w:r>
      <w:r w:rsidRPr="00BE0349">
        <w:rPr>
          <w:bCs/>
          <w:i/>
          <w:iCs/>
          <w:sz w:val="20"/>
          <w:szCs w:val="20"/>
        </w:rPr>
        <w:t>ssb-PositionsInBurst</w:t>
      </w:r>
      <w:r w:rsidRPr="00BE0349">
        <w:rPr>
          <w:bCs/>
          <w:sz w:val="20"/>
          <w:szCs w:val="20"/>
        </w:rPr>
        <w:t xml:space="preserve"> in SIB1 or in </w:t>
      </w:r>
      <w:r w:rsidRPr="00BE0349">
        <w:rPr>
          <w:bCs/>
          <w:i/>
          <w:iCs/>
          <w:sz w:val="20"/>
          <w:szCs w:val="20"/>
        </w:rPr>
        <w:t>ServingCellConfigCommon</w:t>
      </w:r>
      <w:r w:rsidRPr="00BE0349">
        <w:rPr>
          <w:bCs/>
          <w:sz w:val="20"/>
          <w:szCs w:val="20"/>
        </w:rPr>
        <w:t>) and/or QCL sources of NCD-SSB can be same/different from those of CD-SSB, if both NCD-SSB and CD-SSB are transmitted on the serving cell of RedCap UE.</w:t>
      </w:r>
    </w:p>
    <w:p w14:paraId="59317F4B" w14:textId="77777777" w:rsidR="0041153F" w:rsidRPr="00BE0349" w:rsidRDefault="0041153F" w:rsidP="0041153F">
      <w:pPr>
        <w:pStyle w:val="ListParagraph"/>
        <w:spacing w:before="120" w:line="252" w:lineRule="auto"/>
        <w:contextualSpacing w:val="0"/>
        <w:jc w:val="both"/>
        <w:rPr>
          <w:b/>
          <w:sz w:val="20"/>
          <w:szCs w:val="20"/>
        </w:rPr>
      </w:pPr>
      <w:r w:rsidRPr="00BE0349">
        <w:rPr>
          <w:b/>
          <w:sz w:val="20"/>
          <w:szCs w:val="20"/>
        </w:rPr>
        <w:t xml:space="preserve">RAN4’s answer: From RAN4’s perspective, if both NCD-SSB and CD-SSB are transmitted on the serving cell of RedCap UE, they should have the same Tx power, same block indices (as provided by ssb-PositionsInBurst in SIB1 or in ServingCellConfigCommon) and same QCL sources as the CD-SSB. Periodicity of NCD-SSB can be different from that of CD-SSB. But the periodicity of NCD-SSB should not be shorter, nor too sparse, than the periodicity of CD-SSB. A good rule for it can be max{20ms, periodicity of CD-SSB}. </w:t>
      </w:r>
    </w:p>
    <w:p w14:paraId="5AED4F5D" w14:textId="77777777" w:rsidR="0041153F" w:rsidRPr="00BE0349" w:rsidRDefault="0041153F" w:rsidP="0041153F">
      <w:pPr>
        <w:pStyle w:val="ListParagraph"/>
        <w:numPr>
          <w:ilvl w:val="0"/>
          <w:numId w:val="43"/>
        </w:numPr>
        <w:spacing w:after="180" w:line="252" w:lineRule="auto"/>
        <w:jc w:val="both"/>
        <w:rPr>
          <w:bCs/>
          <w:sz w:val="20"/>
          <w:szCs w:val="20"/>
        </w:rPr>
      </w:pPr>
      <w:r w:rsidRPr="00BE0349">
        <w:rPr>
          <w:bCs/>
          <w:sz w:val="20"/>
          <w:szCs w:val="20"/>
        </w:rPr>
        <w:t>[RAN2/4] whether it is necessary to introduce configuration limitations for NCD-SSB (e.g., regarding frequency locations, periodicity), e.g., to ensure coexistence with legacy UEs</w:t>
      </w:r>
    </w:p>
    <w:p w14:paraId="5D0A8AEF" w14:textId="77777777" w:rsidR="0041153F" w:rsidRPr="00BE0349" w:rsidRDefault="0041153F" w:rsidP="0041153F">
      <w:pPr>
        <w:pStyle w:val="ListParagraph"/>
        <w:spacing w:before="120" w:line="252" w:lineRule="auto"/>
        <w:contextualSpacing w:val="0"/>
        <w:jc w:val="both"/>
        <w:rPr>
          <w:b/>
          <w:sz w:val="20"/>
          <w:szCs w:val="20"/>
        </w:rPr>
      </w:pPr>
      <w:r w:rsidRPr="00BE0349">
        <w:rPr>
          <w:b/>
          <w:sz w:val="20"/>
          <w:szCs w:val="20"/>
        </w:rPr>
        <w:t>RAN4’s answer: To ensure coexistence with legacy UEs, NCD-SSB should be configured off sync raster and with the same subcarrier spacing, same PCI and same ssb-PositionsInBurst as the CD-SSB.</w:t>
      </w:r>
    </w:p>
    <w:p w14:paraId="7880DF18" w14:textId="77777777" w:rsidR="0041153F" w:rsidRPr="00BE0349" w:rsidRDefault="0041153F" w:rsidP="0041153F">
      <w:pPr>
        <w:pStyle w:val="ListParagraph"/>
        <w:numPr>
          <w:ilvl w:val="0"/>
          <w:numId w:val="43"/>
        </w:numPr>
        <w:spacing w:after="180" w:line="252" w:lineRule="auto"/>
        <w:jc w:val="both"/>
        <w:rPr>
          <w:bCs/>
          <w:sz w:val="20"/>
          <w:szCs w:val="20"/>
        </w:rPr>
      </w:pPr>
      <w:r w:rsidRPr="00BE0349">
        <w:rPr>
          <w:bCs/>
          <w:sz w:val="20"/>
          <w:szCs w:val="20"/>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02FB879F" w14:textId="77777777" w:rsidR="0041153F" w:rsidRPr="00BE0349" w:rsidRDefault="0041153F" w:rsidP="0041153F">
      <w:pPr>
        <w:pStyle w:val="ListParagraph"/>
        <w:spacing w:before="120" w:line="252" w:lineRule="auto"/>
        <w:contextualSpacing w:val="0"/>
        <w:jc w:val="both"/>
        <w:rPr>
          <w:b/>
          <w:sz w:val="20"/>
          <w:szCs w:val="20"/>
        </w:rPr>
      </w:pPr>
      <w:r w:rsidRPr="00BE0349">
        <w:rPr>
          <w:b/>
          <w:sz w:val="20"/>
          <w:szCs w:val="20"/>
        </w:rPr>
        <w:t>RAN4’s answer: RAN4 does not think CSI-RS can be used as an alternative to SSB in the above scenario. Use of CSI-RS in procedures such as BFD or RRM is an optional UE capability in R15/16, and it requires extra implementation complexities for UE. That is against the objective of complexity reduction for RedCap UEs. Measurement gap is not a desirable alternative either, because it reduces UE’s throughput, increases UE’s power consumption, and causes load imbalance and loss in spectral efficiency for NW.</w:t>
      </w:r>
    </w:p>
    <w:p w14:paraId="068E8175" w14:textId="77777777" w:rsidR="0041153F" w:rsidRPr="00BE0349" w:rsidRDefault="0041153F" w:rsidP="0041153F">
      <w:pPr>
        <w:pStyle w:val="ListParagraph"/>
        <w:numPr>
          <w:ilvl w:val="0"/>
          <w:numId w:val="43"/>
        </w:numPr>
        <w:spacing w:after="180" w:line="252" w:lineRule="auto"/>
        <w:jc w:val="both"/>
        <w:rPr>
          <w:bCs/>
          <w:sz w:val="20"/>
          <w:szCs w:val="20"/>
        </w:rPr>
      </w:pPr>
      <w:r w:rsidRPr="00BE0349">
        <w:rPr>
          <w:rFonts w:eastAsiaTheme="minorEastAsia"/>
          <w:bCs/>
          <w:iCs/>
          <w:sz w:val="20"/>
          <w:szCs w:val="20"/>
          <w:lang w:eastAsia="zh-CN"/>
        </w:rPr>
        <w:t>[RAN2/4] whether it is feasible for a RedCap UE to retune to a CD-SSB rather than use an NCD-SSB of larger periodicity</w:t>
      </w:r>
    </w:p>
    <w:p w14:paraId="24091CCE" w14:textId="77777777" w:rsidR="0041153F" w:rsidRPr="00BE0349" w:rsidRDefault="0041153F" w:rsidP="0041153F">
      <w:pPr>
        <w:pStyle w:val="ListParagraph"/>
        <w:spacing w:before="120" w:line="252" w:lineRule="auto"/>
        <w:contextualSpacing w:val="0"/>
        <w:jc w:val="both"/>
        <w:rPr>
          <w:b/>
          <w:sz w:val="20"/>
          <w:szCs w:val="20"/>
        </w:rPr>
      </w:pPr>
      <w:r w:rsidRPr="00BE0349">
        <w:rPr>
          <w:rFonts w:eastAsiaTheme="minorEastAsia"/>
          <w:b/>
          <w:iCs/>
          <w:sz w:val="20"/>
          <w:szCs w:val="20"/>
          <w:lang w:eastAsia="zh-CN"/>
        </w:rPr>
        <w:t>RAN4’s answer:  RAN4 does not think retuning to a CD-SSB is a desirable alternative to use of NCD-SSB, because retuning requires intra-frequency measurement gaps. Due to reduced capabilities of RedCap UEs, measurement gaps reduce UE’s throughput, increase UE’s power consumption, and cause load imbalance and loss in spectral efficiency for NW.</w:t>
      </w:r>
    </w:p>
    <w:p w14:paraId="0CA2D742" w14:textId="77777777" w:rsidR="0041153F" w:rsidRPr="00BE0349" w:rsidRDefault="0041153F" w:rsidP="0041153F">
      <w:pPr>
        <w:pStyle w:val="ListParagraph"/>
        <w:numPr>
          <w:ilvl w:val="0"/>
          <w:numId w:val="43"/>
        </w:numPr>
        <w:spacing w:after="180" w:line="252" w:lineRule="auto"/>
        <w:jc w:val="both"/>
        <w:rPr>
          <w:bCs/>
          <w:sz w:val="20"/>
          <w:szCs w:val="20"/>
        </w:rPr>
      </w:pPr>
      <w:r w:rsidRPr="00BE0349">
        <w:rPr>
          <w:bCs/>
          <w:sz w:val="20"/>
          <w:szCs w:val="20"/>
        </w:rPr>
        <w:t>[RAN2/4] any other potential impacts identified by RAN2/4 on support NCD-SSB for measurement.</w:t>
      </w:r>
    </w:p>
    <w:p w14:paraId="5E28ADB1" w14:textId="77777777" w:rsidR="0041153F" w:rsidRPr="00BE0349" w:rsidRDefault="0041153F" w:rsidP="0041153F">
      <w:pPr>
        <w:pStyle w:val="ListParagraph"/>
        <w:spacing w:before="120" w:line="252" w:lineRule="auto"/>
        <w:contextualSpacing w:val="0"/>
        <w:jc w:val="both"/>
        <w:rPr>
          <w:b/>
          <w:sz w:val="20"/>
          <w:szCs w:val="20"/>
        </w:rPr>
      </w:pPr>
      <w:r w:rsidRPr="00BE0349">
        <w:rPr>
          <w:b/>
          <w:sz w:val="20"/>
          <w:szCs w:val="20"/>
        </w:rPr>
        <w:t>RAN4’s answer: RAN4 does not expect other impacts by using NCS-SSB for measurements.</w:t>
      </w:r>
    </w:p>
    <w:p w14:paraId="53742EBD" w14:textId="77777777" w:rsidR="007922E0" w:rsidRPr="007922E0" w:rsidRDefault="007922E0" w:rsidP="007922E0">
      <w:pPr>
        <w:rPr>
          <w:lang w:val="en-US"/>
        </w:rPr>
      </w:pPr>
    </w:p>
    <w:p w14:paraId="4B5F4294" w14:textId="77777777" w:rsidR="007922E0" w:rsidRPr="00656C9C" w:rsidRDefault="007922E0" w:rsidP="00656C9C">
      <w:pPr>
        <w:rPr>
          <w:lang w:eastAsia="zh-CN"/>
        </w:rPr>
      </w:pPr>
    </w:p>
    <w:p w14:paraId="21BF0336" w14:textId="6A8BC6D8" w:rsidR="00A32F61" w:rsidRDefault="00C632CC" w:rsidP="00A32F61">
      <w:pPr>
        <w:pStyle w:val="Heading1"/>
        <w:rPr>
          <w:lang w:val="en-US"/>
        </w:rPr>
      </w:pPr>
      <w:r>
        <w:rPr>
          <w:lang w:val="en-US"/>
        </w:rPr>
        <w:t>Conclusion</w:t>
      </w:r>
    </w:p>
    <w:p w14:paraId="5808EEB0" w14:textId="77777777" w:rsidR="00D005A7" w:rsidRDefault="00D005A7" w:rsidP="00D005A7">
      <w:pPr>
        <w:pStyle w:val="paragraph"/>
        <w:spacing w:before="0" w:beforeAutospacing="0" w:after="0" w:afterAutospacing="0"/>
        <w:ind w:left="1440" w:right="-105" w:hanging="1440"/>
        <w:textAlignment w:val="baseline"/>
        <w:rPr>
          <w:rStyle w:val="eop"/>
          <w:sz w:val="20"/>
          <w:szCs w:val="20"/>
        </w:rPr>
      </w:pPr>
      <w:r w:rsidRPr="00C35FF4">
        <w:rPr>
          <w:rStyle w:val="normaltextrun"/>
          <w:b/>
          <w:bCs/>
          <w:sz w:val="20"/>
          <w:szCs w:val="20"/>
        </w:rPr>
        <w:t>Observation 1. NCD-SSB can be used for RRM measurements on serving cell in RRC Idle/Inactive, if it is</w:t>
      </w:r>
      <w:r>
        <w:rPr>
          <w:rStyle w:val="normaltextrun"/>
          <w:b/>
          <w:bCs/>
          <w:sz w:val="20"/>
          <w:szCs w:val="20"/>
        </w:rPr>
        <w:t xml:space="preserve"> </w:t>
      </w:r>
      <w:r w:rsidRPr="00C35FF4">
        <w:rPr>
          <w:rStyle w:val="normaltextrun"/>
          <w:b/>
          <w:bCs/>
          <w:sz w:val="20"/>
          <w:szCs w:val="20"/>
        </w:rPr>
        <w:t>transmitted by the same cell and at the same power level as the CD-SSB of the cell.</w:t>
      </w:r>
      <w:r w:rsidRPr="00C35FF4">
        <w:rPr>
          <w:rStyle w:val="eop"/>
          <w:sz w:val="20"/>
          <w:szCs w:val="20"/>
        </w:rPr>
        <w:t> </w:t>
      </w:r>
    </w:p>
    <w:p w14:paraId="48FDD748" w14:textId="77777777" w:rsidR="00A50AF8" w:rsidRDefault="00A50AF8" w:rsidP="00A50AF8">
      <w:pPr>
        <w:spacing w:after="0"/>
        <w:ind w:left="1440" w:right="-105" w:hanging="1440"/>
        <w:textAlignment w:val="baseline"/>
        <w:rPr>
          <w:rFonts w:eastAsia="Times New Roman"/>
          <w:b/>
          <w:bCs/>
          <w:lang w:val="en-US"/>
        </w:rPr>
      </w:pPr>
    </w:p>
    <w:p w14:paraId="0F582B2E" w14:textId="57EE05E7" w:rsidR="0032662B" w:rsidRDefault="00A50AF8" w:rsidP="00A50AF8">
      <w:pPr>
        <w:spacing w:after="0"/>
        <w:ind w:left="1440" w:right="-105" w:hanging="1440"/>
        <w:textAlignment w:val="baseline"/>
        <w:rPr>
          <w:rFonts w:eastAsia="Times New Roman"/>
          <w:lang w:val="en-US"/>
        </w:rPr>
      </w:pPr>
      <w:r w:rsidRPr="00214666">
        <w:rPr>
          <w:rFonts w:eastAsia="Times New Roman"/>
          <w:b/>
          <w:bCs/>
          <w:lang w:val="en-US"/>
        </w:rPr>
        <w:t>Observation 2. NCD-SSB configured within RedCap-specific initial DL BWP can be used for paging reception, if it is transmitted by the same serving cell as the CD-SSB. </w:t>
      </w:r>
      <w:r w:rsidRPr="00214666">
        <w:rPr>
          <w:rFonts w:eastAsia="Times New Roman"/>
          <w:lang w:val="en-US"/>
        </w:rPr>
        <w:t> </w:t>
      </w:r>
    </w:p>
    <w:p w14:paraId="61654F0D" w14:textId="77777777" w:rsidR="00A50AF8" w:rsidRPr="00A50AF8" w:rsidRDefault="00A50AF8" w:rsidP="00A50AF8">
      <w:pPr>
        <w:spacing w:after="0"/>
        <w:ind w:left="1440" w:right="-105" w:hanging="1440"/>
        <w:textAlignment w:val="baseline"/>
        <w:rPr>
          <w:rFonts w:eastAsia="Times New Roman"/>
          <w:lang w:val="en-US"/>
        </w:rPr>
      </w:pPr>
    </w:p>
    <w:p w14:paraId="1102EB22" w14:textId="77777777" w:rsidR="00A50AF8" w:rsidRDefault="00A50AF8" w:rsidP="00A50AF8">
      <w:pPr>
        <w:spacing w:after="0"/>
        <w:ind w:left="1440" w:right="-105" w:hanging="1440"/>
        <w:textAlignment w:val="baseline"/>
        <w:rPr>
          <w:rFonts w:eastAsia="Times New Roman"/>
          <w:lang w:val="en-US"/>
        </w:rPr>
      </w:pPr>
      <w:r w:rsidRPr="00214666">
        <w:rPr>
          <w:rFonts w:eastAsia="Times New Roman"/>
          <w:b/>
          <w:bCs/>
          <w:lang w:val="en-US"/>
        </w:rPr>
        <w:t>Observation 3. NCD-SSB can be used for RO selection in RedCap-specific initial UL BWP, if it is QCL’ed with the QCL source of the RA search space configured for RedCap UEs. </w:t>
      </w:r>
      <w:r w:rsidRPr="00214666">
        <w:rPr>
          <w:rFonts w:eastAsia="Times New Roman"/>
          <w:lang w:val="en-US"/>
        </w:rPr>
        <w:t> </w:t>
      </w:r>
    </w:p>
    <w:p w14:paraId="380321FD" w14:textId="77777777" w:rsidR="00A50AF8" w:rsidRPr="00214666" w:rsidRDefault="00A50AF8" w:rsidP="00A50AF8">
      <w:pPr>
        <w:spacing w:after="0"/>
        <w:ind w:left="1440" w:right="-105" w:hanging="1440"/>
        <w:textAlignment w:val="baseline"/>
        <w:rPr>
          <w:rFonts w:eastAsia="Times New Roman"/>
          <w:sz w:val="18"/>
          <w:szCs w:val="18"/>
          <w:lang w:val="en-US"/>
        </w:rPr>
      </w:pPr>
    </w:p>
    <w:p w14:paraId="56EAA602" w14:textId="580C2FC6" w:rsidR="00A50AF8" w:rsidRDefault="000417AB" w:rsidP="00A50AF8">
      <w:pPr>
        <w:spacing w:after="0"/>
        <w:ind w:left="1440" w:right="-105" w:hanging="1440"/>
        <w:textAlignment w:val="baseline"/>
        <w:rPr>
          <w:rFonts w:eastAsia="Times New Roman"/>
          <w:lang w:val="en-US"/>
        </w:rPr>
      </w:pPr>
      <w:r>
        <w:rPr>
          <w:rFonts w:eastAsia="Times New Roman"/>
          <w:b/>
          <w:bCs/>
          <w:lang w:val="en-US"/>
        </w:rPr>
        <w:t>Observation</w:t>
      </w:r>
      <w:r w:rsidR="00A50AF8" w:rsidRPr="00214666">
        <w:rPr>
          <w:rFonts w:eastAsia="Times New Roman"/>
          <w:b/>
          <w:bCs/>
          <w:lang w:val="en-US"/>
        </w:rPr>
        <w:t xml:space="preserve"> </w:t>
      </w:r>
      <w:r>
        <w:rPr>
          <w:rFonts w:eastAsia="Times New Roman"/>
          <w:b/>
          <w:bCs/>
          <w:lang w:val="en-US"/>
        </w:rPr>
        <w:t>4</w:t>
      </w:r>
      <w:r w:rsidR="00A50AF8" w:rsidRPr="00214666">
        <w:rPr>
          <w:rFonts w:eastAsia="Times New Roman"/>
          <w:b/>
          <w:bCs/>
          <w:lang w:val="en-US"/>
        </w:rPr>
        <w:t>. </w:t>
      </w:r>
      <w:r w:rsidR="00A50AF8" w:rsidRPr="00214666">
        <w:rPr>
          <w:rFonts w:eastAsia="Times New Roman"/>
          <w:lang w:val="en-US"/>
        </w:rPr>
        <w:t xml:space="preserve"> </w:t>
      </w:r>
      <w:r w:rsidR="00A50AF8" w:rsidRPr="00214666">
        <w:rPr>
          <w:rFonts w:eastAsia="Times New Roman"/>
          <w:b/>
          <w:bCs/>
          <w:lang w:val="en-US"/>
        </w:rPr>
        <w:t>NCD-SSB can be used for paging reception and RO selection in RedCap-specific initial DL BWP specified in Option 2, as it is transmitted by the same cell as the CD-SSB and is QCL’ed with the QCL source of the RA search space configured for RedCap UEs. </w:t>
      </w:r>
      <w:r w:rsidR="00A50AF8" w:rsidRPr="00214666">
        <w:rPr>
          <w:rFonts w:eastAsia="Times New Roman"/>
          <w:lang w:val="en-US"/>
        </w:rPr>
        <w:t> </w:t>
      </w:r>
    </w:p>
    <w:p w14:paraId="416DE72B" w14:textId="77777777" w:rsidR="00A50AF8" w:rsidRDefault="00A50AF8" w:rsidP="00A50AF8">
      <w:pPr>
        <w:spacing w:after="0"/>
        <w:ind w:left="1440" w:right="-105" w:hanging="1440"/>
        <w:textAlignment w:val="baseline"/>
        <w:rPr>
          <w:rFonts w:eastAsia="Times New Roman"/>
          <w:b/>
          <w:bCs/>
          <w:lang w:val="en-US"/>
        </w:rPr>
      </w:pPr>
    </w:p>
    <w:p w14:paraId="0E2C4908" w14:textId="77777777" w:rsidR="006E23ED" w:rsidRPr="00F206CF" w:rsidRDefault="006E23ED" w:rsidP="006E23ED">
      <w:pPr>
        <w:spacing w:after="0"/>
        <w:ind w:left="1440" w:right="-105" w:hanging="1440"/>
        <w:textAlignment w:val="baseline"/>
        <w:rPr>
          <w:rFonts w:eastAsia="Times New Roman"/>
          <w:lang w:val="en-US"/>
        </w:rPr>
      </w:pPr>
      <w:r>
        <w:rPr>
          <w:rFonts w:eastAsia="Times New Roman"/>
          <w:b/>
          <w:bCs/>
          <w:lang w:val="en-US"/>
        </w:rPr>
        <w:t>Proposal</w:t>
      </w:r>
      <w:r w:rsidRPr="00214666">
        <w:rPr>
          <w:rFonts w:eastAsia="Times New Roman"/>
          <w:b/>
          <w:bCs/>
          <w:lang w:val="en-US"/>
        </w:rPr>
        <w:t xml:space="preserve"> </w:t>
      </w:r>
      <w:r>
        <w:rPr>
          <w:rFonts w:eastAsia="Times New Roman"/>
          <w:b/>
          <w:bCs/>
          <w:lang w:val="en-US"/>
        </w:rPr>
        <w:t>1</w:t>
      </w:r>
      <w:r w:rsidRPr="00214666">
        <w:rPr>
          <w:rFonts w:eastAsia="Times New Roman"/>
          <w:b/>
          <w:bCs/>
          <w:lang w:val="en-US"/>
        </w:rPr>
        <w:t xml:space="preserve">. NCD-SSB can be used </w:t>
      </w:r>
      <w:r>
        <w:rPr>
          <w:rFonts w:eastAsia="Times New Roman"/>
          <w:b/>
          <w:bCs/>
          <w:lang w:val="en-US"/>
        </w:rPr>
        <w:t>for RRM measurements procedures for serving and non-serving cell in idle, inactive and</w:t>
      </w:r>
      <w:r w:rsidRPr="00214666">
        <w:rPr>
          <w:rFonts w:eastAsia="Times New Roman"/>
          <w:b/>
          <w:bCs/>
          <w:lang w:val="en-US"/>
        </w:rPr>
        <w:t> </w:t>
      </w:r>
      <w:r>
        <w:rPr>
          <w:rFonts w:eastAsia="Times New Roman"/>
          <w:b/>
          <w:bCs/>
          <w:lang w:val="en-US"/>
        </w:rPr>
        <w:t xml:space="preserve">connected mode by a </w:t>
      </w:r>
      <w:r w:rsidRPr="00214666">
        <w:rPr>
          <w:rFonts w:eastAsia="Times New Roman"/>
          <w:b/>
          <w:bCs/>
          <w:lang w:val="en-US"/>
        </w:rPr>
        <w:t>RedCap UE if </w:t>
      </w:r>
      <w:r>
        <w:rPr>
          <w:rFonts w:eastAsia="Times New Roman"/>
          <w:b/>
          <w:bCs/>
          <w:lang w:val="en-US"/>
        </w:rPr>
        <w:t>the NCD-SSBs are</w:t>
      </w:r>
      <w:r w:rsidRPr="00214666">
        <w:rPr>
          <w:rFonts w:eastAsia="Times New Roman"/>
          <w:b/>
          <w:bCs/>
          <w:lang w:val="en-US"/>
        </w:rPr>
        <w:t> transmitted by UE’s serving cell at the same power level as the CD-</w:t>
      </w:r>
      <w:r>
        <w:rPr>
          <w:rFonts w:eastAsia="Times New Roman"/>
          <w:b/>
          <w:bCs/>
          <w:lang w:val="en-US"/>
        </w:rPr>
        <w:t>S</w:t>
      </w:r>
      <w:r w:rsidRPr="00214666">
        <w:rPr>
          <w:rFonts w:eastAsia="Times New Roman"/>
          <w:b/>
          <w:bCs/>
          <w:lang w:val="en-US"/>
        </w:rPr>
        <w:t>SB, and QCL’ed with the CD-SSB of UE’s serving cell.</w:t>
      </w:r>
      <w:r w:rsidRPr="00214666">
        <w:rPr>
          <w:rFonts w:eastAsia="Times New Roman"/>
          <w:lang w:val="en-US"/>
        </w:rPr>
        <w:t> </w:t>
      </w:r>
    </w:p>
    <w:p w14:paraId="07E98C3E" w14:textId="77777777" w:rsidR="004D330F" w:rsidRPr="004D330F" w:rsidRDefault="004D330F" w:rsidP="004D330F">
      <w:pPr>
        <w:spacing w:after="0"/>
        <w:ind w:left="1440" w:right="-105" w:hanging="1440"/>
        <w:textAlignment w:val="baseline"/>
        <w:rPr>
          <w:rFonts w:eastAsia="Times New Roman"/>
          <w:lang w:val="en-US"/>
        </w:rPr>
      </w:pPr>
    </w:p>
    <w:p w14:paraId="5533B365" w14:textId="3EF1DB34" w:rsidR="004D330F" w:rsidRDefault="004D330F" w:rsidP="004D330F">
      <w:pPr>
        <w:spacing w:after="0"/>
        <w:ind w:left="1440" w:right="-105" w:hanging="1440"/>
        <w:textAlignment w:val="baseline"/>
        <w:rPr>
          <w:rFonts w:eastAsia="Times New Roman"/>
          <w:lang w:val="en-US"/>
        </w:rPr>
      </w:pPr>
      <w:r w:rsidRPr="00214666">
        <w:rPr>
          <w:rFonts w:eastAsia="Times New Roman"/>
          <w:b/>
          <w:bCs/>
          <w:lang w:val="en-US"/>
        </w:rPr>
        <w:t xml:space="preserve">Observation </w:t>
      </w:r>
      <w:r w:rsidR="009D185C">
        <w:rPr>
          <w:rFonts w:eastAsia="Times New Roman"/>
          <w:b/>
          <w:bCs/>
          <w:lang w:val="en-US"/>
        </w:rPr>
        <w:t>5</w:t>
      </w:r>
      <w:r w:rsidRPr="00214666">
        <w:rPr>
          <w:rFonts w:eastAsia="Times New Roman"/>
          <w:b/>
          <w:bCs/>
          <w:lang w:val="en-US"/>
        </w:rPr>
        <w:t>.</w:t>
      </w:r>
      <w:r w:rsidRPr="00214666">
        <w:rPr>
          <w:rFonts w:eastAsia="Times New Roman"/>
          <w:lang w:val="en-US"/>
        </w:rPr>
        <w:t xml:space="preserve"> </w:t>
      </w:r>
      <w:r w:rsidRPr="00214666">
        <w:rPr>
          <w:rFonts w:eastAsia="Times New Roman"/>
          <w:b/>
          <w:bCs/>
          <w:lang w:val="en-US"/>
        </w:rPr>
        <w:t>NCD-SSB can be used as a QCL source in dedicated BWPs without CD-SSB, if it is fully QCL’ed with the CD-SSB of UE’s serving cell.</w:t>
      </w:r>
      <w:r w:rsidRPr="00214666">
        <w:rPr>
          <w:rFonts w:eastAsia="Times New Roman"/>
          <w:lang w:val="en-US"/>
        </w:rPr>
        <w:t> </w:t>
      </w:r>
    </w:p>
    <w:p w14:paraId="32845AD1" w14:textId="77777777" w:rsidR="004D330F" w:rsidRDefault="004D330F" w:rsidP="004D330F">
      <w:pPr>
        <w:spacing w:after="0"/>
        <w:ind w:left="1440" w:right="-105" w:hanging="1440"/>
        <w:textAlignment w:val="baseline"/>
        <w:rPr>
          <w:rFonts w:eastAsia="Times New Roman"/>
          <w:b/>
          <w:bCs/>
          <w:lang w:val="en-US"/>
        </w:rPr>
      </w:pPr>
    </w:p>
    <w:p w14:paraId="666D07A0" w14:textId="77777777" w:rsidR="009D185C" w:rsidRDefault="009D185C" w:rsidP="009D185C">
      <w:pPr>
        <w:spacing w:after="0"/>
        <w:ind w:left="1440" w:right="-105" w:hanging="1440"/>
        <w:textAlignment w:val="baseline"/>
        <w:rPr>
          <w:rFonts w:eastAsia="Times New Roman"/>
          <w:lang w:val="en-US"/>
        </w:rPr>
      </w:pPr>
      <w:r w:rsidRPr="00214666">
        <w:rPr>
          <w:rFonts w:eastAsia="Times New Roman"/>
          <w:b/>
          <w:bCs/>
          <w:lang w:val="en-US"/>
        </w:rPr>
        <w:t>Proposal 2.</w:t>
      </w:r>
      <w:r w:rsidRPr="00214666">
        <w:rPr>
          <w:rFonts w:eastAsia="Times New Roman"/>
          <w:lang w:val="en-US"/>
        </w:rPr>
        <w:t xml:space="preserve"> </w:t>
      </w:r>
      <w:r w:rsidRPr="00214666">
        <w:rPr>
          <w:rFonts w:eastAsia="Times New Roman"/>
          <w:b/>
          <w:bCs/>
          <w:lang w:val="en-US"/>
        </w:rPr>
        <w:t>NCD-SSB can be used for</w:t>
      </w:r>
      <w:r>
        <w:rPr>
          <w:rFonts w:eastAsia="Times New Roman"/>
          <w:b/>
          <w:bCs/>
          <w:lang w:val="en-US"/>
        </w:rPr>
        <w:t xml:space="preserve"> </w:t>
      </w:r>
      <w:r w:rsidRPr="00214666">
        <w:rPr>
          <w:rFonts w:eastAsia="Times New Roman"/>
          <w:b/>
          <w:bCs/>
          <w:lang w:val="en-US"/>
        </w:rPr>
        <w:t>as a QCL source in dedicated BWPs without CD-SSB, if it is transmitted by UE’s serving cell at the same power level as the CD-SSB and is fully QCL’ed with the CD-SSB of UE’s serving cell.</w:t>
      </w:r>
      <w:r w:rsidRPr="00214666">
        <w:rPr>
          <w:rFonts w:eastAsia="Times New Roman"/>
          <w:lang w:val="en-US"/>
        </w:rPr>
        <w:t> </w:t>
      </w:r>
    </w:p>
    <w:p w14:paraId="3C4DAD8D" w14:textId="77777777" w:rsidR="004D330F" w:rsidRPr="004D330F" w:rsidRDefault="004D330F" w:rsidP="004D330F">
      <w:pPr>
        <w:spacing w:after="0"/>
        <w:ind w:left="1440" w:right="-105" w:hanging="1440"/>
        <w:textAlignment w:val="baseline"/>
        <w:rPr>
          <w:rFonts w:eastAsia="Times New Roman"/>
          <w:lang w:val="en-US"/>
        </w:rPr>
      </w:pPr>
    </w:p>
    <w:p w14:paraId="2BD0E4D8" w14:textId="126D729C" w:rsidR="004D330F" w:rsidRDefault="004D330F" w:rsidP="004D330F">
      <w:pPr>
        <w:spacing w:after="0"/>
        <w:ind w:left="1440" w:right="-105" w:hanging="1440"/>
        <w:textAlignment w:val="baseline"/>
        <w:rPr>
          <w:rFonts w:eastAsia="Times New Roman"/>
          <w:b/>
          <w:bCs/>
          <w:lang w:val="en-US"/>
        </w:rPr>
      </w:pPr>
      <w:r w:rsidRPr="00214666">
        <w:rPr>
          <w:rFonts w:eastAsia="Times New Roman"/>
          <w:b/>
          <w:bCs/>
          <w:lang w:val="en-US"/>
        </w:rPr>
        <w:t xml:space="preserve">Proposal </w:t>
      </w:r>
      <w:r w:rsidR="009D185C">
        <w:rPr>
          <w:rFonts w:eastAsia="Times New Roman"/>
          <w:b/>
          <w:bCs/>
          <w:lang w:val="en-US"/>
        </w:rPr>
        <w:t>3</w:t>
      </w:r>
      <w:r w:rsidRPr="00214666">
        <w:rPr>
          <w:rFonts w:eastAsia="Times New Roman"/>
          <w:b/>
          <w:bCs/>
          <w:lang w:val="en-US"/>
        </w:rPr>
        <w:t>.</w:t>
      </w:r>
      <w:r w:rsidRPr="00214666">
        <w:rPr>
          <w:rFonts w:eastAsia="Times New Roman"/>
          <w:lang w:val="en-US"/>
        </w:rPr>
        <w:t xml:space="preserve"> </w:t>
      </w:r>
      <w:r w:rsidRPr="00214666">
        <w:rPr>
          <w:rFonts w:eastAsia="Times New Roman"/>
          <w:b/>
          <w:bCs/>
          <w:lang w:val="en-US"/>
        </w:rPr>
        <w:t>NCD-SSB can be configured with different but not shorter periodicity from the CD-SSB.</w:t>
      </w:r>
      <w:r>
        <w:rPr>
          <w:rFonts w:eastAsia="Times New Roman"/>
          <w:b/>
          <w:bCs/>
          <w:lang w:val="en-US"/>
        </w:rPr>
        <w:t xml:space="preserve"> </w:t>
      </w:r>
      <w:r w:rsidRPr="002B2A27">
        <w:rPr>
          <w:rFonts w:eastAsia="Times New Roman"/>
          <w:b/>
          <w:bCs/>
          <w:lang w:val="en-US"/>
        </w:rPr>
        <w:t>A good rule for it can be max{20ms, CD-SSB periodicity}.</w:t>
      </w:r>
      <w:r w:rsidRPr="00214666">
        <w:rPr>
          <w:rFonts w:eastAsia="Times New Roman"/>
          <w:b/>
          <w:bCs/>
          <w:lang w:val="en-US"/>
        </w:rPr>
        <w:t> </w:t>
      </w:r>
    </w:p>
    <w:p w14:paraId="3B4FBE79" w14:textId="77777777" w:rsidR="004D330F" w:rsidRPr="00214666" w:rsidRDefault="004D330F" w:rsidP="004D330F">
      <w:pPr>
        <w:spacing w:after="0"/>
        <w:ind w:left="1440" w:right="-105" w:hanging="1440"/>
        <w:textAlignment w:val="baseline"/>
        <w:rPr>
          <w:rFonts w:eastAsia="Times New Roman"/>
          <w:sz w:val="18"/>
          <w:szCs w:val="18"/>
          <w:lang w:val="en-US"/>
        </w:rPr>
      </w:pPr>
    </w:p>
    <w:p w14:paraId="2BE12627" w14:textId="29321BF5" w:rsidR="004D330F" w:rsidRDefault="004D330F" w:rsidP="004D330F">
      <w:pPr>
        <w:spacing w:after="0"/>
        <w:ind w:left="1440" w:right="-105" w:hanging="1440"/>
        <w:textAlignment w:val="baseline"/>
        <w:rPr>
          <w:rFonts w:eastAsia="Times New Roman"/>
          <w:lang w:val="en-US"/>
        </w:rPr>
      </w:pPr>
      <w:r w:rsidRPr="00214666">
        <w:rPr>
          <w:rFonts w:eastAsia="Times New Roman"/>
          <w:b/>
          <w:bCs/>
          <w:lang w:val="en-US"/>
        </w:rPr>
        <w:t xml:space="preserve">Proposal </w:t>
      </w:r>
      <w:r w:rsidR="009D185C">
        <w:rPr>
          <w:rFonts w:eastAsia="Times New Roman"/>
          <w:b/>
          <w:bCs/>
          <w:lang w:val="en-US"/>
        </w:rPr>
        <w:t>4</w:t>
      </w:r>
      <w:r w:rsidRPr="00214666">
        <w:rPr>
          <w:rFonts w:eastAsia="Times New Roman"/>
          <w:b/>
          <w:bCs/>
          <w:lang w:val="en-US"/>
        </w:rPr>
        <w:t>.</w:t>
      </w:r>
      <w:r w:rsidRPr="00214666">
        <w:rPr>
          <w:rFonts w:eastAsia="Times New Roman"/>
          <w:lang w:val="en-US"/>
        </w:rPr>
        <w:t xml:space="preserve"> </w:t>
      </w:r>
      <w:r w:rsidRPr="00214666">
        <w:rPr>
          <w:rFonts w:eastAsia="Times New Roman"/>
          <w:b/>
          <w:bCs/>
          <w:lang w:val="en-US"/>
        </w:rPr>
        <w:t>NCD-SSB should be configured off sync raster and with the same subcarrier spacing, PCI and ssb-PositionsInBurst as the CD-SSB.</w:t>
      </w:r>
      <w:r w:rsidRPr="00214666">
        <w:rPr>
          <w:rFonts w:eastAsia="Times New Roman"/>
          <w:lang w:val="en-US"/>
        </w:rPr>
        <w:t> </w:t>
      </w:r>
    </w:p>
    <w:p w14:paraId="012A7E36" w14:textId="77777777" w:rsidR="004D330F" w:rsidRPr="00214666" w:rsidRDefault="004D330F" w:rsidP="004D330F">
      <w:pPr>
        <w:spacing w:after="0"/>
        <w:ind w:left="1440" w:right="-105" w:hanging="1440"/>
        <w:textAlignment w:val="baseline"/>
        <w:rPr>
          <w:rFonts w:eastAsia="Times New Roman"/>
          <w:sz w:val="18"/>
          <w:szCs w:val="18"/>
          <w:lang w:val="en-US"/>
        </w:rPr>
      </w:pPr>
      <w:r w:rsidRPr="00214666">
        <w:rPr>
          <w:rFonts w:eastAsia="Times New Roman"/>
          <w:b/>
          <w:bCs/>
          <w:lang w:val="en-US"/>
        </w:rPr>
        <w:t>Observation 6. CSI-RS typically is not configured in the field and hence should not be counted on to replace the use of SSB in RedCap UEs’ dedicated BWPs.</w:t>
      </w:r>
      <w:r w:rsidRPr="00214666">
        <w:rPr>
          <w:rFonts w:eastAsia="Times New Roman"/>
          <w:lang w:val="en-US"/>
        </w:rPr>
        <w:t> </w:t>
      </w:r>
    </w:p>
    <w:p w14:paraId="6D8ACEC0" w14:textId="77777777" w:rsidR="004D330F" w:rsidRPr="00214666" w:rsidRDefault="004D330F" w:rsidP="004D330F">
      <w:pPr>
        <w:spacing w:after="0"/>
        <w:ind w:left="1440" w:right="-105" w:hanging="1440"/>
        <w:textAlignment w:val="baseline"/>
        <w:rPr>
          <w:rFonts w:eastAsia="Times New Roman"/>
          <w:sz w:val="18"/>
          <w:szCs w:val="18"/>
          <w:lang w:val="en-US"/>
        </w:rPr>
      </w:pPr>
    </w:p>
    <w:p w14:paraId="18450B58" w14:textId="69B6835B" w:rsidR="004D330F" w:rsidRDefault="004D330F" w:rsidP="00BE0349">
      <w:pPr>
        <w:spacing w:after="0"/>
        <w:ind w:left="1440" w:right="-105" w:hanging="1440"/>
        <w:textAlignment w:val="baseline"/>
        <w:rPr>
          <w:rFonts w:eastAsia="Times New Roman"/>
          <w:sz w:val="18"/>
          <w:szCs w:val="18"/>
          <w:lang w:val="en-US"/>
        </w:rPr>
      </w:pPr>
      <w:r w:rsidRPr="00214666">
        <w:rPr>
          <w:rFonts w:eastAsia="Times New Roman"/>
          <w:b/>
          <w:bCs/>
          <w:lang w:val="en-US"/>
        </w:rPr>
        <w:t>Observation 7. Retuning to use CD-SSB is a</w:t>
      </w:r>
      <w:r>
        <w:rPr>
          <w:rFonts w:eastAsia="Times New Roman"/>
          <w:b/>
          <w:bCs/>
          <w:lang w:val="en-US"/>
        </w:rPr>
        <w:t>n un</w:t>
      </w:r>
      <w:r w:rsidRPr="00214666">
        <w:rPr>
          <w:rFonts w:eastAsia="Times New Roman"/>
          <w:b/>
          <w:bCs/>
          <w:lang w:val="en-US"/>
        </w:rPr>
        <w:t>desirable design, as it requires measurement gaps, which reduces UE’s throughput and increases UE’s power consumption.</w:t>
      </w:r>
      <w:r w:rsidRPr="00214666">
        <w:rPr>
          <w:rFonts w:eastAsia="Times New Roman"/>
          <w:lang w:val="en-US"/>
        </w:rPr>
        <w:t> </w:t>
      </w:r>
    </w:p>
    <w:p w14:paraId="19DA23DC" w14:textId="77777777" w:rsidR="00BE0349" w:rsidRPr="00BE0349" w:rsidRDefault="00BE0349" w:rsidP="00BE0349">
      <w:pPr>
        <w:spacing w:after="0"/>
        <w:ind w:left="1440" w:right="-105" w:hanging="1440"/>
        <w:textAlignment w:val="baseline"/>
        <w:rPr>
          <w:rFonts w:eastAsia="Times New Roman"/>
          <w:sz w:val="18"/>
          <w:szCs w:val="18"/>
          <w:lang w:val="en-US"/>
        </w:rPr>
      </w:pPr>
    </w:p>
    <w:p w14:paraId="0CC39ECB" w14:textId="76F91788" w:rsidR="00BE0349" w:rsidRPr="00BE0349" w:rsidRDefault="00BE0349" w:rsidP="0032662B">
      <w:pPr>
        <w:rPr>
          <w:rFonts w:eastAsia="Times New Roman"/>
          <w:b/>
          <w:bCs/>
          <w:lang w:val="en-US"/>
        </w:rPr>
      </w:pPr>
      <w:r>
        <w:rPr>
          <w:rFonts w:eastAsia="Times New Roman"/>
          <w:b/>
          <w:bCs/>
          <w:lang w:val="en-US"/>
        </w:rPr>
        <w:t>Proposal</w:t>
      </w:r>
      <w:r w:rsidRPr="00214666">
        <w:rPr>
          <w:rFonts w:eastAsia="Times New Roman"/>
          <w:b/>
          <w:bCs/>
          <w:lang w:val="en-US"/>
        </w:rPr>
        <w:t xml:space="preserve"> </w:t>
      </w:r>
      <w:r>
        <w:rPr>
          <w:rFonts w:eastAsia="Times New Roman"/>
          <w:b/>
          <w:bCs/>
          <w:lang w:val="en-US"/>
        </w:rPr>
        <w:t>5</w:t>
      </w:r>
      <w:r w:rsidRPr="00214666">
        <w:rPr>
          <w:rFonts w:eastAsia="Times New Roman"/>
          <w:b/>
          <w:bCs/>
          <w:lang w:val="en-US"/>
        </w:rPr>
        <w:t>. </w:t>
      </w:r>
      <w:r>
        <w:rPr>
          <w:rFonts w:eastAsia="Times New Roman"/>
          <w:b/>
          <w:bCs/>
          <w:lang w:val="en-US"/>
        </w:rPr>
        <w:t>Agree on sending the reply LS to RAN1 as in Section 3.</w:t>
      </w:r>
    </w:p>
    <w:p w14:paraId="0C633F9D" w14:textId="386D47EE" w:rsidR="00797CE5" w:rsidRDefault="00797CE5" w:rsidP="006050F7">
      <w:pPr>
        <w:pStyle w:val="Heading1"/>
        <w:numPr>
          <w:ilvl w:val="0"/>
          <w:numId w:val="0"/>
        </w:numPr>
        <w:rPr>
          <w:lang w:val="en-US"/>
        </w:rPr>
      </w:pPr>
      <w:r>
        <w:rPr>
          <w:lang w:val="en-US"/>
        </w:rPr>
        <w:t>References</w:t>
      </w:r>
    </w:p>
    <w:p w14:paraId="01F90DC8" w14:textId="60510C4E" w:rsidR="001D561D" w:rsidRDefault="001D561D" w:rsidP="001D561D">
      <w:pPr>
        <w:rPr>
          <w:lang w:val="en-US"/>
        </w:rPr>
      </w:pPr>
      <w:r>
        <w:rPr>
          <w:lang w:val="en-US"/>
        </w:rPr>
        <w:t>[1] R</w:t>
      </w:r>
      <w:r w:rsidR="00332965">
        <w:rPr>
          <w:lang w:val="en-US"/>
        </w:rPr>
        <w:t>1</w:t>
      </w:r>
      <w:r>
        <w:rPr>
          <w:lang w:val="en-US"/>
        </w:rPr>
        <w:t>-</w:t>
      </w:r>
      <w:r w:rsidR="00332965" w:rsidRPr="00332965">
        <w:rPr>
          <w:lang w:val="en-US"/>
        </w:rPr>
        <w:t>211</w:t>
      </w:r>
      <w:r w:rsidR="00025BA3">
        <w:rPr>
          <w:lang w:val="en-US"/>
        </w:rPr>
        <w:t>7599</w:t>
      </w:r>
      <w:r>
        <w:rPr>
          <w:lang w:val="en-US"/>
        </w:rPr>
        <w:t>, “</w:t>
      </w:r>
      <w:r w:rsidR="00332965" w:rsidRPr="00332965">
        <w:rPr>
          <w:lang w:val="en-US"/>
        </w:rPr>
        <w:t>LS on use of NCD-SSB instead of CD-SSB for RedCap UE</w:t>
      </w:r>
      <w:r>
        <w:rPr>
          <w:lang w:val="en-US"/>
        </w:rPr>
        <w:t xml:space="preserve">”, </w:t>
      </w:r>
      <w:r w:rsidRPr="00761F96">
        <w:rPr>
          <w:lang w:val="en-US"/>
        </w:rPr>
        <w:t>Ericsson</w:t>
      </w:r>
      <w:r>
        <w:rPr>
          <w:lang w:val="en-US"/>
        </w:rPr>
        <w:t>, RAN</w:t>
      </w:r>
      <w:r w:rsidR="00B77754">
        <w:rPr>
          <w:lang w:val="en-US"/>
        </w:rPr>
        <w:t>1</w:t>
      </w:r>
      <w:r>
        <w:rPr>
          <w:lang w:val="en-US"/>
        </w:rPr>
        <w:t>#</w:t>
      </w:r>
      <w:r w:rsidR="00B77754">
        <w:rPr>
          <w:lang w:val="en-US"/>
        </w:rPr>
        <w:t>106bis-</w:t>
      </w:r>
      <w:r>
        <w:rPr>
          <w:lang w:val="en-US"/>
        </w:rPr>
        <w:t>e</w:t>
      </w:r>
    </w:p>
    <w:p w14:paraId="3E157EAB" w14:textId="7D39C103" w:rsidR="00332965" w:rsidRPr="00332965" w:rsidRDefault="007B1AFC" w:rsidP="00332965">
      <w:pPr>
        <w:rPr>
          <w:rFonts w:ascii="Arial" w:eastAsia="Times New Roman" w:hAnsi="Arial" w:cs="Arial"/>
          <w:sz w:val="22"/>
          <w:szCs w:val="22"/>
          <w:lang w:val="en-US"/>
        </w:rPr>
      </w:pPr>
      <w:r>
        <w:rPr>
          <w:lang w:val="en-US"/>
        </w:rPr>
        <w:t>[2]</w:t>
      </w:r>
      <w:r w:rsidR="00256DF1">
        <w:rPr>
          <w:lang w:val="en-US"/>
        </w:rPr>
        <w:t xml:space="preserve"> </w:t>
      </w:r>
      <w:r w:rsidR="00332965" w:rsidRPr="00332965">
        <w:rPr>
          <w:lang w:val="en-US"/>
        </w:rPr>
        <w:t>TS 38.300, R16.7.0, September 2021.</w:t>
      </w:r>
    </w:p>
    <w:p w14:paraId="41533346" w14:textId="77777777" w:rsidR="00332965" w:rsidRDefault="00332965" w:rsidP="00A877E7">
      <w:pPr>
        <w:rPr>
          <w:lang w:val="en-US"/>
        </w:rPr>
      </w:pPr>
    </w:p>
    <w:sectPr w:rsidR="00332965"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17FC7" w14:textId="77777777" w:rsidR="00625FB0" w:rsidRDefault="00625FB0">
      <w:r>
        <w:separator/>
      </w:r>
    </w:p>
  </w:endnote>
  <w:endnote w:type="continuationSeparator" w:id="0">
    <w:p w14:paraId="2D879893" w14:textId="77777777" w:rsidR="00625FB0" w:rsidRDefault="00625FB0">
      <w:r>
        <w:continuationSeparator/>
      </w:r>
    </w:p>
  </w:endnote>
  <w:endnote w:type="continuationNotice" w:id="1">
    <w:p w14:paraId="668E546D" w14:textId="77777777" w:rsidR="00625FB0" w:rsidRDefault="00625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5E8CE" w14:textId="77777777" w:rsidR="00625FB0" w:rsidRDefault="00625FB0">
      <w:r>
        <w:separator/>
      </w:r>
    </w:p>
  </w:footnote>
  <w:footnote w:type="continuationSeparator" w:id="0">
    <w:p w14:paraId="767CD01B" w14:textId="77777777" w:rsidR="00625FB0" w:rsidRDefault="00625FB0">
      <w:r>
        <w:continuationSeparator/>
      </w:r>
    </w:p>
  </w:footnote>
  <w:footnote w:type="continuationNotice" w:id="1">
    <w:p w14:paraId="5345CB7A" w14:textId="77777777" w:rsidR="00625FB0" w:rsidRDefault="00625F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860FDE"/>
    <w:multiLevelType w:val="multilevel"/>
    <w:tmpl w:val="B4CEE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9B4468"/>
    <w:multiLevelType w:val="multilevel"/>
    <w:tmpl w:val="2E56F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A3635"/>
    <w:multiLevelType w:val="multilevel"/>
    <w:tmpl w:val="A13C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5046CF"/>
    <w:multiLevelType w:val="multilevel"/>
    <w:tmpl w:val="7DEADA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91D2C"/>
    <w:multiLevelType w:val="multilevel"/>
    <w:tmpl w:val="B404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7D6E9E"/>
    <w:multiLevelType w:val="multilevel"/>
    <w:tmpl w:val="E6EC82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770F5"/>
    <w:multiLevelType w:val="multilevel"/>
    <w:tmpl w:val="540009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562495"/>
    <w:multiLevelType w:val="multilevel"/>
    <w:tmpl w:val="1E121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754729"/>
    <w:multiLevelType w:val="hybridMultilevel"/>
    <w:tmpl w:val="CCAEE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460086D"/>
    <w:multiLevelType w:val="multilevel"/>
    <w:tmpl w:val="CD420B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C01F5D"/>
    <w:multiLevelType w:val="hybridMultilevel"/>
    <w:tmpl w:val="2F52AB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6EB2438"/>
    <w:multiLevelType w:val="multilevel"/>
    <w:tmpl w:val="85EE9C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B01482A"/>
    <w:multiLevelType w:val="multilevel"/>
    <w:tmpl w:val="804AF8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B0E5471"/>
    <w:multiLevelType w:val="multilevel"/>
    <w:tmpl w:val="4EE2B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9E37C8"/>
    <w:multiLevelType w:val="multilevel"/>
    <w:tmpl w:val="4C5AA9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A7856"/>
    <w:multiLevelType w:val="multilevel"/>
    <w:tmpl w:val="B7D63E82"/>
    <w:lvl w:ilvl="0">
      <w:start w:val="1"/>
      <w:numFmt w:val="bullet"/>
      <w:lvlText w:val="o"/>
      <w:lvlJc w:val="left"/>
      <w:pPr>
        <w:tabs>
          <w:tab w:val="num" w:pos="336"/>
        </w:tabs>
        <w:ind w:left="336" w:hanging="360"/>
      </w:pPr>
      <w:rPr>
        <w:rFonts w:ascii="Courier New" w:hAnsi="Courier New" w:hint="default"/>
        <w:sz w:val="20"/>
      </w:rPr>
    </w:lvl>
    <w:lvl w:ilvl="1">
      <w:start w:val="1"/>
      <w:numFmt w:val="bullet"/>
      <w:lvlText w:val="o"/>
      <w:lvlJc w:val="left"/>
      <w:pPr>
        <w:tabs>
          <w:tab w:val="num" w:pos="1056"/>
        </w:tabs>
        <w:ind w:left="1056" w:hanging="360"/>
      </w:pPr>
      <w:rPr>
        <w:rFonts w:ascii="Courier New" w:hAnsi="Courier New" w:hint="default"/>
        <w:sz w:val="20"/>
      </w:rPr>
    </w:lvl>
    <w:lvl w:ilvl="2">
      <w:start w:val="1"/>
      <w:numFmt w:val="bullet"/>
      <w:lvlText w:val="o"/>
      <w:lvlJc w:val="left"/>
      <w:pPr>
        <w:tabs>
          <w:tab w:val="num" w:pos="1776"/>
        </w:tabs>
        <w:ind w:left="1776" w:hanging="360"/>
      </w:pPr>
      <w:rPr>
        <w:rFonts w:ascii="Courier New" w:hAnsi="Courier New" w:hint="default"/>
        <w:sz w:val="20"/>
      </w:rPr>
    </w:lvl>
    <w:lvl w:ilvl="3" w:tentative="1">
      <w:start w:val="1"/>
      <w:numFmt w:val="bullet"/>
      <w:lvlText w:val="o"/>
      <w:lvlJc w:val="left"/>
      <w:pPr>
        <w:tabs>
          <w:tab w:val="num" w:pos="2496"/>
        </w:tabs>
        <w:ind w:left="2496" w:hanging="360"/>
      </w:pPr>
      <w:rPr>
        <w:rFonts w:ascii="Courier New" w:hAnsi="Courier New" w:hint="default"/>
        <w:sz w:val="20"/>
      </w:rPr>
    </w:lvl>
    <w:lvl w:ilvl="4" w:tentative="1">
      <w:start w:val="1"/>
      <w:numFmt w:val="bullet"/>
      <w:lvlText w:val="o"/>
      <w:lvlJc w:val="left"/>
      <w:pPr>
        <w:tabs>
          <w:tab w:val="num" w:pos="3216"/>
        </w:tabs>
        <w:ind w:left="3216" w:hanging="360"/>
      </w:pPr>
      <w:rPr>
        <w:rFonts w:ascii="Courier New" w:hAnsi="Courier New" w:hint="default"/>
        <w:sz w:val="20"/>
      </w:rPr>
    </w:lvl>
    <w:lvl w:ilvl="5" w:tentative="1">
      <w:start w:val="1"/>
      <w:numFmt w:val="bullet"/>
      <w:lvlText w:val="o"/>
      <w:lvlJc w:val="left"/>
      <w:pPr>
        <w:tabs>
          <w:tab w:val="num" w:pos="3936"/>
        </w:tabs>
        <w:ind w:left="3936" w:hanging="360"/>
      </w:pPr>
      <w:rPr>
        <w:rFonts w:ascii="Courier New" w:hAnsi="Courier New" w:hint="default"/>
        <w:sz w:val="20"/>
      </w:rPr>
    </w:lvl>
    <w:lvl w:ilvl="6" w:tentative="1">
      <w:start w:val="1"/>
      <w:numFmt w:val="bullet"/>
      <w:lvlText w:val="o"/>
      <w:lvlJc w:val="left"/>
      <w:pPr>
        <w:tabs>
          <w:tab w:val="num" w:pos="4656"/>
        </w:tabs>
        <w:ind w:left="4656" w:hanging="360"/>
      </w:pPr>
      <w:rPr>
        <w:rFonts w:ascii="Courier New" w:hAnsi="Courier New" w:hint="default"/>
        <w:sz w:val="20"/>
      </w:rPr>
    </w:lvl>
    <w:lvl w:ilvl="7" w:tentative="1">
      <w:start w:val="1"/>
      <w:numFmt w:val="bullet"/>
      <w:lvlText w:val="o"/>
      <w:lvlJc w:val="left"/>
      <w:pPr>
        <w:tabs>
          <w:tab w:val="num" w:pos="5376"/>
        </w:tabs>
        <w:ind w:left="5376" w:hanging="360"/>
      </w:pPr>
      <w:rPr>
        <w:rFonts w:ascii="Courier New" w:hAnsi="Courier New" w:hint="default"/>
        <w:sz w:val="20"/>
      </w:rPr>
    </w:lvl>
    <w:lvl w:ilvl="8" w:tentative="1">
      <w:start w:val="1"/>
      <w:numFmt w:val="bullet"/>
      <w:lvlText w:val="o"/>
      <w:lvlJc w:val="left"/>
      <w:pPr>
        <w:tabs>
          <w:tab w:val="num" w:pos="6096"/>
        </w:tabs>
        <w:ind w:left="6096" w:hanging="360"/>
      </w:pPr>
      <w:rPr>
        <w:rFonts w:ascii="Courier New" w:hAnsi="Courier New" w:hint="default"/>
        <w:sz w:val="20"/>
      </w:r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5" w15:restartNumberingAfterBreak="0">
    <w:nsid w:val="4537123C"/>
    <w:multiLevelType w:val="hybridMultilevel"/>
    <w:tmpl w:val="0178C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D70B80"/>
    <w:multiLevelType w:val="hybridMultilevel"/>
    <w:tmpl w:val="D1403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B05615"/>
    <w:multiLevelType w:val="multilevel"/>
    <w:tmpl w:val="79F63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96377D"/>
    <w:multiLevelType w:val="multilevel"/>
    <w:tmpl w:val="05F03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601B8F"/>
    <w:multiLevelType w:val="multilevel"/>
    <w:tmpl w:val="EB303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C301D"/>
    <w:multiLevelType w:val="multilevel"/>
    <w:tmpl w:val="0AFCC0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C50010"/>
    <w:multiLevelType w:val="multilevel"/>
    <w:tmpl w:val="341C87F0"/>
    <w:lvl w:ilvl="0">
      <w:start w:val="1"/>
      <w:numFmt w:val="bullet"/>
      <w:lvlText w:val=""/>
      <w:lvlJc w:val="left"/>
      <w:pPr>
        <w:tabs>
          <w:tab w:val="num" w:pos="1004"/>
        </w:tabs>
        <w:ind w:left="1004" w:hanging="360"/>
      </w:pPr>
      <w:rPr>
        <w:rFonts w:ascii="Symbol" w:hAnsi="Symbol" w:hint="default"/>
        <w:sz w:val="20"/>
      </w:rPr>
    </w:lvl>
    <w:lvl w:ilvl="1" w:tentative="1">
      <w:start w:val="1"/>
      <w:numFmt w:val="bullet"/>
      <w:lvlText w:val=""/>
      <w:lvlJc w:val="left"/>
      <w:pPr>
        <w:tabs>
          <w:tab w:val="num" w:pos="1724"/>
        </w:tabs>
        <w:ind w:left="1724" w:hanging="360"/>
      </w:pPr>
      <w:rPr>
        <w:rFonts w:ascii="Symbol" w:hAnsi="Symbol" w:hint="default"/>
        <w:sz w:val="20"/>
      </w:rPr>
    </w:lvl>
    <w:lvl w:ilvl="2" w:tentative="1">
      <w:start w:val="1"/>
      <w:numFmt w:val="bullet"/>
      <w:lvlText w:val=""/>
      <w:lvlJc w:val="left"/>
      <w:pPr>
        <w:tabs>
          <w:tab w:val="num" w:pos="2444"/>
        </w:tabs>
        <w:ind w:left="2444" w:hanging="360"/>
      </w:pPr>
      <w:rPr>
        <w:rFonts w:ascii="Symbol" w:hAnsi="Symbol" w:hint="default"/>
        <w:sz w:val="20"/>
      </w:rPr>
    </w:lvl>
    <w:lvl w:ilvl="3" w:tentative="1">
      <w:start w:val="1"/>
      <w:numFmt w:val="bullet"/>
      <w:lvlText w:val=""/>
      <w:lvlJc w:val="left"/>
      <w:pPr>
        <w:tabs>
          <w:tab w:val="num" w:pos="3164"/>
        </w:tabs>
        <w:ind w:left="3164" w:hanging="360"/>
      </w:pPr>
      <w:rPr>
        <w:rFonts w:ascii="Symbol" w:hAnsi="Symbol" w:hint="default"/>
        <w:sz w:val="20"/>
      </w:rPr>
    </w:lvl>
    <w:lvl w:ilvl="4" w:tentative="1">
      <w:start w:val="1"/>
      <w:numFmt w:val="bullet"/>
      <w:lvlText w:val=""/>
      <w:lvlJc w:val="left"/>
      <w:pPr>
        <w:tabs>
          <w:tab w:val="num" w:pos="3884"/>
        </w:tabs>
        <w:ind w:left="3884" w:hanging="360"/>
      </w:pPr>
      <w:rPr>
        <w:rFonts w:ascii="Symbol" w:hAnsi="Symbol" w:hint="default"/>
        <w:sz w:val="20"/>
      </w:rPr>
    </w:lvl>
    <w:lvl w:ilvl="5" w:tentative="1">
      <w:start w:val="1"/>
      <w:numFmt w:val="bullet"/>
      <w:lvlText w:val=""/>
      <w:lvlJc w:val="left"/>
      <w:pPr>
        <w:tabs>
          <w:tab w:val="num" w:pos="4604"/>
        </w:tabs>
        <w:ind w:left="4604" w:hanging="360"/>
      </w:pPr>
      <w:rPr>
        <w:rFonts w:ascii="Symbol" w:hAnsi="Symbol" w:hint="default"/>
        <w:sz w:val="20"/>
      </w:rPr>
    </w:lvl>
    <w:lvl w:ilvl="6" w:tentative="1">
      <w:start w:val="1"/>
      <w:numFmt w:val="bullet"/>
      <w:lvlText w:val=""/>
      <w:lvlJc w:val="left"/>
      <w:pPr>
        <w:tabs>
          <w:tab w:val="num" w:pos="5324"/>
        </w:tabs>
        <w:ind w:left="5324" w:hanging="360"/>
      </w:pPr>
      <w:rPr>
        <w:rFonts w:ascii="Symbol" w:hAnsi="Symbol" w:hint="default"/>
        <w:sz w:val="20"/>
      </w:rPr>
    </w:lvl>
    <w:lvl w:ilvl="7" w:tentative="1">
      <w:start w:val="1"/>
      <w:numFmt w:val="bullet"/>
      <w:lvlText w:val=""/>
      <w:lvlJc w:val="left"/>
      <w:pPr>
        <w:tabs>
          <w:tab w:val="num" w:pos="6044"/>
        </w:tabs>
        <w:ind w:left="6044" w:hanging="360"/>
      </w:pPr>
      <w:rPr>
        <w:rFonts w:ascii="Symbol" w:hAnsi="Symbol" w:hint="default"/>
        <w:sz w:val="20"/>
      </w:rPr>
    </w:lvl>
    <w:lvl w:ilvl="8" w:tentative="1">
      <w:start w:val="1"/>
      <w:numFmt w:val="bullet"/>
      <w:lvlText w:val=""/>
      <w:lvlJc w:val="left"/>
      <w:pPr>
        <w:tabs>
          <w:tab w:val="num" w:pos="6764"/>
        </w:tabs>
        <w:ind w:left="6764" w:hanging="360"/>
      </w:pPr>
      <w:rPr>
        <w:rFonts w:ascii="Symbol" w:hAnsi="Symbol" w:hint="default"/>
        <w:sz w:val="20"/>
      </w:rPr>
    </w:lvl>
  </w:abstractNum>
  <w:abstractNum w:abstractNumId="34"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261E11"/>
    <w:multiLevelType w:val="multilevel"/>
    <w:tmpl w:val="56A4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C074C7"/>
    <w:multiLevelType w:val="multilevel"/>
    <w:tmpl w:val="A07429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5"/>
  </w:num>
  <w:num w:numId="3">
    <w:abstractNumId w:val="41"/>
  </w:num>
  <w:num w:numId="4">
    <w:abstractNumId w:val="11"/>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6"/>
  </w:num>
  <w:num w:numId="8">
    <w:abstractNumId w:val="22"/>
  </w:num>
  <w:num w:numId="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7"/>
  </w:num>
  <w:num w:numId="12">
    <w:abstractNumId w:val="31"/>
  </w:num>
  <w:num w:numId="13">
    <w:abstractNumId w:val="4"/>
  </w:num>
  <w:num w:numId="14">
    <w:abstractNumId w:val="34"/>
  </w:num>
  <w:num w:numId="15">
    <w:abstractNumId w:val="37"/>
  </w:num>
  <w:num w:numId="16">
    <w:abstractNumId w:val="30"/>
  </w:num>
  <w:num w:numId="17">
    <w:abstractNumId w:val="23"/>
  </w:num>
  <w:num w:numId="18">
    <w:abstractNumId w:val="13"/>
  </w:num>
  <w:num w:numId="19">
    <w:abstractNumId w:val="25"/>
  </w:num>
  <w:num w:numId="20">
    <w:abstractNumId w:val="29"/>
  </w:num>
  <w:num w:numId="21">
    <w:abstractNumId w:val="17"/>
  </w:num>
  <w:num w:numId="22">
    <w:abstractNumId w:val="33"/>
  </w:num>
  <w:num w:numId="23">
    <w:abstractNumId w:val="21"/>
  </w:num>
  <w:num w:numId="24">
    <w:abstractNumId w:val="8"/>
  </w:num>
  <w:num w:numId="25">
    <w:abstractNumId w:val="6"/>
  </w:num>
  <w:num w:numId="26">
    <w:abstractNumId w:val="15"/>
  </w:num>
  <w:num w:numId="27">
    <w:abstractNumId w:val="2"/>
  </w:num>
  <w:num w:numId="28">
    <w:abstractNumId w:val="40"/>
  </w:num>
  <w:num w:numId="29">
    <w:abstractNumId w:val="3"/>
  </w:num>
  <w:num w:numId="30">
    <w:abstractNumId w:val="18"/>
  </w:num>
  <w:num w:numId="31">
    <w:abstractNumId w:val="20"/>
  </w:num>
  <w:num w:numId="32">
    <w:abstractNumId w:val="28"/>
  </w:num>
  <w:num w:numId="33">
    <w:abstractNumId w:val="9"/>
  </w:num>
  <w:num w:numId="34">
    <w:abstractNumId w:val="5"/>
  </w:num>
  <w:num w:numId="35">
    <w:abstractNumId w:val="26"/>
  </w:num>
  <w:num w:numId="36">
    <w:abstractNumId w:val="12"/>
  </w:num>
  <w:num w:numId="37">
    <w:abstractNumId w:val="38"/>
  </w:num>
  <w:num w:numId="38">
    <w:abstractNumId w:val="10"/>
  </w:num>
  <w:num w:numId="39">
    <w:abstractNumId w:val="32"/>
  </w:num>
  <w:num w:numId="40">
    <w:abstractNumId w:val="16"/>
  </w:num>
  <w:num w:numId="41">
    <w:abstractNumId w:val="19"/>
  </w:num>
  <w:num w:numId="42">
    <w:abstractNumId w:val="27"/>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6DF"/>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A74"/>
    <w:rsid w:val="00022CCB"/>
    <w:rsid w:val="00023990"/>
    <w:rsid w:val="000239F5"/>
    <w:rsid w:val="00023AE6"/>
    <w:rsid w:val="00023C59"/>
    <w:rsid w:val="0002411A"/>
    <w:rsid w:val="00024216"/>
    <w:rsid w:val="000246F5"/>
    <w:rsid w:val="00024860"/>
    <w:rsid w:val="000248EA"/>
    <w:rsid w:val="00024BF2"/>
    <w:rsid w:val="00024C52"/>
    <w:rsid w:val="00025BA3"/>
    <w:rsid w:val="0002664B"/>
    <w:rsid w:val="00026A7C"/>
    <w:rsid w:val="00026B5B"/>
    <w:rsid w:val="00026BDF"/>
    <w:rsid w:val="00026DB4"/>
    <w:rsid w:val="00026E27"/>
    <w:rsid w:val="00026F2E"/>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35"/>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7AB"/>
    <w:rsid w:val="00041973"/>
    <w:rsid w:val="00041A4F"/>
    <w:rsid w:val="00041BEA"/>
    <w:rsid w:val="00041D2E"/>
    <w:rsid w:val="000420FB"/>
    <w:rsid w:val="000421CD"/>
    <w:rsid w:val="000426FE"/>
    <w:rsid w:val="000428E8"/>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4DD"/>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CDE"/>
    <w:rsid w:val="00092DCA"/>
    <w:rsid w:val="000935E6"/>
    <w:rsid w:val="000937D2"/>
    <w:rsid w:val="00093AEA"/>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2E"/>
    <w:rsid w:val="000B2A42"/>
    <w:rsid w:val="000B2EFB"/>
    <w:rsid w:val="000B3621"/>
    <w:rsid w:val="000B38C6"/>
    <w:rsid w:val="000B39AE"/>
    <w:rsid w:val="000B3A48"/>
    <w:rsid w:val="000B434A"/>
    <w:rsid w:val="000B449C"/>
    <w:rsid w:val="000B44A6"/>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A38"/>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C1E"/>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C07"/>
    <w:rsid w:val="000F1DA5"/>
    <w:rsid w:val="000F21A0"/>
    <w:rsid w:val="000F24E3"/>
    <w:rsid w:val="000F2585"/>
    <w:rsid w:val="000F2669"/>
    <w:rsid w:val="000F29EA"/>
    <w:rsid w:val="000F2A62"/>
    <w:rsid w:val="000F2B64"/>
    <w:rsid w:val="000F2C30"/>
    <w:rsid w:val="000F2D59"/>
    <w:rsid w:val="000F33F8"/>
    <w:rsid w:val="000F3CD5"/>
    <w:rsid w:val="000F3F4F"/>
    <w:rsid w:val="000F4111"/>
    <w:rsid w:val="000F43D2"/>
    <w:rsid w:val="000F4773"/>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6D9"/>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B9A"/>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DD6"/>
    <w:rsid w:val="00112F49"/>
    <w:rsid w:val="00112FF4"/>
    <w:rsid w:val="00113107"/>
    <w:rsid w:val="001135F5"/>
    <w:rsid w:val="00113614"/>
    <w:rsid w:val="00113700"/>
    <w:rsid w:val="00113788"/>
    <w:rsid w:val="00113AEF"/>
    <w:rsid w:val="00113C65"/>
    <w:rsid w:val="00113F75"/>
    <w:rsid w:val="00114194"/>
    <w:rsid w:val="0011427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95A"/>
    <w:rsid w:val="00117C45"/>
    <w:rsid w:val="00117DB0"/>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33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2169"/>
    <w:rsid w:val="0015239C"/>
    <w:rsid w:val="001530BD"/>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B37"/>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8A"/>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C34"/>
    <w:rsid w:val="00194E5B"/>
    <w:rsid w:val="00194EB2"/>
    <w:rsid w:val="00194F63"/>
    <w:rsid w:val="00195578"/>
    <w:rsid w:val="001956A0"/>
    <w:rsid w:val="0019571D"/>
    <w:rsid w:val="00195A89"/>
    <w:rsid w:val="00195FDF"/>
    <w:rsid w:val="001961E0"/>
    <w:rsid w:val="001966D2"/>
    <w:rsid w:val="00196836"/>
    <w:rsid w:val="00196FDA"/>
    <w:rsid w:val="001971C3"/>
    <w:rsid w:val="001972BE"/>
    <w:rsid w:val="0019779B"/>
    <w:rsid w:val="00197B18"/>
    <w:rsid w:val="00197F58"/>
    <w:rsid w:val="001A0101"/>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A0C"/>
    <w:rsid w:val="001A2F89"/>
    <w:rsid w:val="001A3553"/>
    <w:rsid w:val="001A3F9E"/>
    <w:rsid w:val="001A4C57"/>
    <w:rsid w:val="001A4E23"/>
    <w:rsid w:val="001A50B1"/>
    <w:rsid w:val="001A5820"/>
    <w:rsid w:val="001A584A"/>
    <w:rsid w:val="001A586F"/>
    <w:rsid w:val="001A5F42"/>
    <w:rsid w:val="001A6604"/>
    <w:rsid w:val="001A673A"/>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A0B"/>
    <w:rsid w:val="001D3CC1"/>
    <w:rsid w:val="001D3EE0"/>
    <w:rsid w:val="001D43C3"/>
    <w:rsid w:val="001D472D"/>
    <w:rsid w:val="001D4854"/>
    <w:rsid w:val="001D489E"/>
    <w:rsid w:val="001D4ABF"/>
    <w:rsid w:val="001D4E36"/>
    <w:rsid w:val="001D4FC4"/>
    <w:rsid w:val="001D5080"/>
    <w:rsid w:val="001D52E4"/>
    <w:rsid w:val="001D52FE"/>
    <w:rsid w:val="001D5430"/>
    <w:rsid w:val="001D561D"/>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7A"/>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5462"/>
    <w:rsid w:val="002064D1"/>
    <w:rsid w:val="002069A6"/>
    <w:rsid w:val="00206B0D"/>
    <w:rsid w:val="00206E25"/>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666"/>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71D"/>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DF1"/>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284"/>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585"/>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5B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C9"/>
    <w:rsid w:val="002B1EDE"/>
    <w:rsid w:val="002B2068"/>
    <w:rsid w:val="002B2108"/>
    <w:rsid w:val="002B2540"/>
    <w:rsid w:val="002B25CC"/>
    <w:rsid w:val="002B2A27"/>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119"/>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0EB"/>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67C"/>
    <w:rsid w:val="002D4732"/>
    <w:rsid w:val="002D4919"/>
    <w:rsid w:val="002D4A80"/>
    <w:rsid w:val="002D4F07"/>
    <w:rsid w:val="002D56B7"/>
    <w:rsid w:val="002D5DDD"/>
    <w:rsid w:val="002D5FB1"/>
    <w:rsid w:val="002D6076"/>
    <w:rsid w:val="002D60AC"/>
    <w:rsid w:val="002D6137"/>
    <w:rsid w:val="002D6707"/>
    <w:rsid w:val="002D6A77"/>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0FBD"/>
    <w:rsid w:val="0030122D"/>
    <w:rsid w:val="0030171F"/>
    <w:rsid w:val="0030196C"/>
    <w:rsid w:val="00301A11"/>
    <w:rsid w:val="00301B0D"/>
    <w:rsid w:val="00301C1E"/>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783"/>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16"/>
    <w:rsid w:val="0031384E"/>
    <w:rsid w:val="00314035"/>
    <w:rsid w:val="0031453A"/>
    <w:rsid w:val="0031464C"/>
    <w:rsid w:val="0031487D"/>
    <w:rsid w:val="00314C17"/>
    <w:rsid w:val="00314DB0"/>
    <w:rsid w:val="00314DB7"/>
    <w:rsid w:val="00314F95"/>
    <w:rsid w:val="00315017"/>
    <w:rsid w:val="003155B1"/>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62B"/>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965"/>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5F"/>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5CE7"/>
    <w:rsid w:val="00376137"/>
    <w:rsid w:val="0037664B"/>
    <w:rsid w:val="00376C8D"/>
    <w:rsid w:val="00376D03"/>
    <w:rsid w:val="00376F94"/>
    <w:rsid w:val="00377295"/>
    <w:rsid w:val="0037730E"/>
    <w:rsid w:val="00377374"/>
    <w:rsid w:val="00377381"/>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670"/>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368"/>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357"/>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316"/>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21"/>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D7A7A"/>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DD9"/>
    <w:rsid w:val="003F7E7E"/>
    <w:rsid w:val="00400186"/>
    <w:rsid w:val="004003A2"/>
    <w:rsid w:val="00400B64"/>
    <w:rsid w:val="00400BE2"/>
    <w:rsid w:val="00402187"/>
    <w:rsid w:val="0040243F"/>
    <w:rsid w:val="00402BB1"/>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3F"/>
    <w:rsid w:val="004115E8"/>
    <w:rsid w:val="004116D8"/>
    <w:rsid w:val="00411BF9"/>
    <w:rsid w:val="00411FAF"/>
    <w:rsid w:val="004127F8"/>
    <w:rsid w:val="00412FB2"/>
    <w:rsid w:val="00413080"/>
    <w:rsid w:val="00413586"/>
    <w:rsid w:val="004136E7"/>
    <w:rsid w:val="0041388D"/>
    <w:rsid w:val="00413F8D"/>
    <w:rsid w:val="004145C6"/>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A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3C0"/>
    <w:rsid w:val="0048062D"/>
    <w:rsid w:val="00480E51"/>
    <w:rsid w:val="00482025"/>
    <w:rsid w:val="004820C3"/>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6BE"/>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18"/>
    <w:rsid w:val="004A4E16"/>
    <w:rsid w:val="004A5345"/>
    <w:rsid w:val="004A539B"/>
    <w:rsid w:val="004A543E"/>
    <w:rsid w:val="004A56B1"/>
    <w:rsid w:val="004A5951"/>
    <w:rsid w:val="004A5969"/>
    <w:rsid w:val="004A6720"/>
    <w:rsid w:val="004A6900"/>
    <w:rsid w:val="004A74B6"/>
    <w:rsid w:val="004A7B1E"/>
    <w:rsid w:val="004A7C67"/>
    <w:rsid w:val="004B01DE"/>
    <w:rsid w:val="004B0836"/>
    <w:rsid w:val="004B088E"/>
    <w:rsid w:val="004B0A37"/>
    <w:rsid w:val="004B0C21"/>
    <w:rsid w:val="004B0C67"/>
    <w:rsid w:val="004B1266"/>
    <w:rsid w:val="004B1829"/>
    <w:rsid w:val="004B187A"/>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CAD"/>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0F"/>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D53"/>
    <w:rsid w:val="00504F08"/>
    <w:rsid w:val="00504F27"/>
    <w:rsid w:val="00505386"/>
    <w:rsid w:val="005054DA"/>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64C"/>
    <w:rsid w:val="005107BD"/>
    <w:rsid w:val="00510D7E"/>
    <w:rsid w:val="00510DCD"/>
    <w:rsid w:val="00511476"/>
    <w:rsid w:val="00511973"/>
    <w:rsid w:val="00511C2E"/>
    <w:rsid w:val="005124C0"/>
    <w:rsid w:val="005124F4"/>
    <w:rsid w:val="0051265A"/>
    <w:rsid w:val="0051284D"/>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4DEC"/>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9C4"/>
    <w:rsid w:val="00540AD9"/>
    <w:rsid w:val="00540B82"/>
    <w:rsid w:val="00540E18"/>
    <w:rsid w:val="005410FF"/>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C59"/>
    <w:rsid w:val="00544D26"/>
    <w:rsid w:val="00544F7A"/>
    <w:rsid w:val="0054528F"/>
    <w:rsid w:val="005453F6"/>
    <w:rsid w:val="0054540E"/>
    <w:rsid w:val="00545421"/>
    <w:rsid w:val="005458C8"/>
    <w:rsid w:val="00545D8E"/>
    <w:rsid w:val="00546510"/>
    <w:rsid w:val="0054652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D"/>
    <w:rsid w:val="005536FE"/>
    <w:rsid w:val="00553816"/>
    <w:rsid w:val="00553AE1"/>
    <w:rsid w:val="00553BBD"/>
    <w:rsid w:val="00553CFE"/>
    <w:rsid w:val="005540AB"/>
    <w:rsid w:val="005541F1"/>
    <w:rsid w:val="00554342"/>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13A"/>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9BB"/>
    <w:rsid w:val="00564BF2"/>
    <w:rsid w:val="00564CCF"/>
    <w:rsid w:val="0056505E"/>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10B"/>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209"/>
    <w:rsid w:val="0058736F"/>
    <w:rsid w:val="005873E4"/>
    <w:rsid w:val="00587F25"/>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4A3"/>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A7369"/>
    <w:rsid w:val="005B03E7"/>
    <w:rsid w:val="005B0446"/>
    <w:rsid w:val="005B0860"/>
    <w:rsid w:val="005B0AF1"/>
    <w:rsid w:val="005B0D7B"/>
    <w:rsid w:val="005B192E"/>
    <w:rsid w:val="005B21B5"/>
    <w:rsid w:val="005B22C1"/>
    <w:rsid w:val="005B2A37"/>
    <w:rsid w:val="005B2DCE"/>
    <w:rsid w:val="005B2DDD"/>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54E"/>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E14"/>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700"/>
    <w:rsid w:val="0061090E"/>
    <w:rsid w:val="00610ADE"/>
    <w:rsid w:val="00610BFB"/>
    <w:rsid w:val="00610D7B"/>
    <w:rsid w:val="0061129F"/>
    <w:rsid w:val="00611C4C"/>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5FB0"/>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0C"/>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B19"/>
    <w:rsid w:val="00640C2E"/>
    <w:rsid w:val="00640DC3"/>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81"/>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C9C"/>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8E0"/>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A"/>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3ED"/>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067"/>
    <w:rsid w:val="006E5683"/>
    <w:rsid w:val="006E594D"/>
    <w:rsid w:val="006E5F36"/>
    <w:rsid w:val="006E639B"/>
    <w:rsid w:val="006E6496"/>
    <w:rsid w:val="006E688B"/>
    <w:rsid w:val="006E68DC"/>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1FDD"/>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DF3"/>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A33"/>
    <w:rsid w:val="00743C64"/>
    <w:rsid w:val="00744219"/>
    <w:rsid w:val="00744446"/>
    <w:rsid w:val="00744955"/>
    <w:rsid w:val="00744AA2"/>
    <w:rsid w:val="00744B60"/>
    <w:rsid w:val="00744B8C"/>
    <w:rsid w:val="0074507D"/>
    <w:rsid w:val="007452CF"/>
    <w:rsid w:val="00745344"/>
    <w:rsid w:val="00745AAB"/>
    <w:rsid w:val="00745AC2"/>
    <w:rsid w:val="00746184"/>
    <w:rsid w:val="0074659C"/>
    <w:rsid w:val="0074697D"/>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4DA"/>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DF4"/>
    <w:rsid w:val="00766E67"/>
    <w:rsid w:val="00767076"/>
    <w:rsid w:val="00767180"/>
    <w:rsid w:val="00767328"/>
    <w:rsid w:val="00767825"/>
    <w:rsid w:val="00767832"/>
    <w:rsid w:val="007679FB"/>
    <w:rsid w:val="00767A39"/>
    <w:rsid w:val="00767ECB"/>
    <w:rsid w:val="007709F7"/>
    <w:rsid w:val="00770A22"/>
    <w:rsid w:val="00770C50"/>
    <w:rsid w:val="00770C66"/>
    <w:rsid w:val="00771681"/>
    <w:rsid w:val="007718A3"/>
    <w:rsid w:val="0077208B"/>
    <w:rsid w:val="007723BD"/>
    <w:rsid w:val="007727B4"/>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65F"/>
    <w:rsid w:val="00777E61"/>
    <w:rsid w:val="00777FAC"/>
    <w:rsid w:val="00781133"/>
    <w:rsid w:val="00781965"/>
    <w:rsid w:val="007819A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2E0"/>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AFC"/>
    <w:rsid w:val="007B1E22"/>
    <w:rsid w:val="007B216F"/>
    <w:rsid w:val="007B264E"/>
    <w:rsid w:val="007B2686"/>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25F"/>
    <w:rsid w:val="007C540B"/>
    <w:rsid w:val="007C54FC"/>
    <w:rsid w:val="007C599A"/>
    <w:rsid w:val="007C5CAF"/>
    <w:rsid w:val="007C5E15"/>
    <w:rsid w:val="007C5E19"/>
    <w:rsid w:val="007C5E9C"/>
    <w:rsid w:val="007C61D6"/>
    <w:rsid w:val="007C624A"/>
    <w:rsid w:val="007C6437"/>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B51"/>
    <w:rsid w:val="007F6BD3"/>
    <w:rsid w:val="007F6CCC"/>
    <w:rsid w:val="007F6E2A"/>
    <w:rsid w:val="007F70FE"/>
    <w:rsid w:val="007F7987"/>
    <w:rsid w:val="007F7A5C"/>
    <w:rsid w:val="007F7D27"/>
    <w:rsid w:val="007F7EFB"/>
    <w:rsid w:val="00800130"/>
    <w:rsid w:val="008005FA"/>
    <w:rsid w:val="00800681"/>
    <w:rsid w:val="00800E43"/>
    <w:rsid w:val="00800F0F"/>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06"/>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20B"/>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6FE0"/>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352"/>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09C"/>
    <w:rsid w:val="0085775F"/>
    <w:rsid w:val="008578CF"/>
    <w:rsid w:val="00857AA3"/>
    <w:rsid w:val="00857AEA"/>
    <w:rsid w:val="00857C6F"/>
    <w:rsid w:val="00857CA0"/>
    <w:rsid w:val="00857D8B"/>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F1A"/>
    <w:rsid w:val="00866F58"/>
    <w:rsid w:val="00866F67"/>
    <w:rsid w:val="0086702E"/>
    <w:rsid w:val="008670A9"/>
    <w:rsid w:val="0086725E"/>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B0F"/>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EBD"/>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160"/>
    <w:rsid w:val="008A4577"/>
    <w:rsid w:val="008A46F2"/>
    <w:rsid w:val="008A4C71"/>
    <w:rsid w:val="008A5331"/>
    <w:rsid w:val="008A5E55"/>
    <w:rsid w:val="008A6263"/>
    <w:rsid w:val="008A62C8"/>
    <w:rsid w:val="008A63F6"/>
    <w:rsid w:val="008A6441"/>
    <w:rsid w:val="008A6485"/>
    <w:rsid w:val="008A64E6"/>
    <w:rsid w:val="008A6BAB"/>
    <w:rsid w:val="008A7763"/>
    <w:rsid w:val="008A7873"/>
    <w:rsid w:val="008A7C56"/>
    <w:rsid w:val="008A7DE5"/>
    <w:rsid w:val="008A7F23"/>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7D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0E5"/>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D17"/>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5F2"/>
    <w:rsid w:val="009136DA"/>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B00"/>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CF4"/>
    <w:rsid w:val="00981E6F"/>
    <w:rsid w:val="00981FB8"/>
    <w:rsid w:val="009820A3"/>
    <w:rsid w:val="0098211B"/>
    <w:rsid w:val="00982448"/>
    <w:rsid w:val="009828ED"/>
    <w:rsid w:val="00982A53"/>
    <w:rsid w:val="00982A59"/>
    <w:rsid w:val="00982B6C"/>
    <w:rsid w:val="009832C4"/>
    <w:rsid w:val="009833C7"/>
    <w:rsid w:val="009835F2"/>
    <w:rsid w:val="00983671"/>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71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AFC"/>
    <w:rsid w:val="009A6B21"/>
    <w:rsid w:val="009A7536"/>
    <w:rsid w:val="009A75D6"/>
    <w:rsid w:val="009A76EF"/>
    <w:rsid w:val="009A7B85"/>
    <w:rsid w:val="009A7D76"/>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8C6"/>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85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6FBA"/>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1107"/>
    <w:rsid w:val="009F1328"/>
    <w:rsid w:val="009F1385"/>
    <w:rsid w:val="009F1467"/>
    <w:rsid w:val="009F15D5"/>
    <w:rsid w:val="009F1E72"/>
    <w:rsid w:val="009F230A"/>
    <w:rsid w:val="009F237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75D"/>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71A"/>
    <w:rsid w:val="00A22865"/>
    <w:rsid w:val="00A229E0"/>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A5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1A61"/>
    <w:rsid w:val="00A41C7D"/>
    <w:rsid w:val="00A42271"/>
    <w:rsid w:val="00A4284A"/>
    <w:rsid w:val="00A429AA"/>
    <w:rsid w:val="00A42A43"/>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486"/>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AF8"/>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57DA7"/>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02"/>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F5"/>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4ED6"/>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44C"/>
    <w:rsid w:val="00A84C41"/>
    <w:rsid w:val="00A851C8"/>
    <w:rsid w:val="00A8530A"/>
    <w:rsid w:val="00A855E2"/>
    <w:rsid w:val="00A85DBB"/>
    <w:rsid w:val="00A85EC3"/>
    <w:rsid w:val="00A8602D"/>
    <w:rsid w:val="00A86416"/>
    <w:rsid w:val="00A86A17"/>
    <w:rsid w:val="00A86D3E"/>
    <w:rsid w:val="00A8741D"/>
    <w:rsid w:val="00A87424"/>
    <w:rsid w:val="00A87552"/>
    <w:rsid w:val="00A87665"/>
    <w:rsid w:val="00A877E7"/>
    <w:rsid w:val="00A87D58"/>
    <w:rsid w:val="00A87EE2"/>
    <w:rsid w:val="00A9025A"/>
    <w:rsid w:val="00A903C8"/>
    <w:rsid w:val="00A9055E"/>
    <w:rsid w:val="00A90663"/>
    <w:rsid w:val="00A90A49"/>
    <w:rsid w:val="00A90AA0"/>
    <w:rsid w:val="00A90F19"/>
    <w:rsid w:val="00A911A5"/>
    <w:rsid w:val="00A91B8F"/>
    <w:rsid w:val="00A924F0"/>
    <w:rsid w:val="00A92B74"/>
    <w:rsid w:val="00A92CAF"/>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3E9"/>
    <w:rsid w:val="00A97815"/>
    <w:rsid w:val="00A979C7"/>
    <w:rsid w:val="00A97A8D"/>
    <w:rsid w:val="00A97B21"/>
    <w:rsid w:val="00A97CED"/>
    <w:rsid w:val="00A97FE4"/>
    <w:rsid w:val="00AA001C"/>
    <w:rsid w:val="00AA04D8"/>
    <w:rsid w:val="00AA0AFD"/>
    <w:rsid w:val="00AA0CB3"/>
    <w:rsid w:val="00AA1331"/>
    <w:rsid w:val="00AA1354"/>
    <w:rsid w:val="00AA1363"/>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87D"/>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446"/>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A28"/>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1F44"/>
    <w:rsid w:val="00B12283"/>
    <w:rsid w:val="00B12546"/>
    <w:rsid w:val="00B128D7"/>
    <w:rsid w:val="00B12954"/>
    <w:rsid w:val="00B12CC0"/>
    <w:rsid w:val="00B12D6A"/>
    <w:rsid w:val="00B12E24"/>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04B"/>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A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8E2"/>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912"/>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5A35"/>
    <w:rsid w:val="00B46047"/>
    <w:rsid w:val="00B4607B"/>
    <w:rsid w:val="00B4614C"/>
    <w:rsid w:val="00B46BB9"/>
    <w:rsid w:val="00B46C94"/>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610"/>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3FE"/>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754"/>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64B"/>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0EC"/>
    <w:rsid w:val="00BB24E3"/>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440"/>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349"/>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BC9"/>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35"/>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CB6"/>
    <w:rsid w:val="00C35E7D"/>
    <w:rsid w:val="00C35FB6"/>
    <w:rsid w:val="00C35FF4"/>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741"/>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9D8"/>
    <w:rsid w:val="00C53C22"/>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8C0"/>
    <w:rsid w:val="00C779E7"/>
    <w:rsid w:val="00C8025A"/>
    <w:rsid w:val="00C8056F"/>
    <w:rsid w:val="00C80BF9"/>
    <w:rsid w:val="00C80D4F"/>
    <w:rsid w:val="00C80EAC"/>
    <w:rsid w:val="00C8107E"/>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3A61"/>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B06"/>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8C6"/>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1AB"/>
    <w:rsid w:val="00CD431B"/>
    <w:rsid w:val="00CD4441"/>
    <w:rsid w:val="00CD4B4A"/>
    <w:rsid w:val="00CD4D4E"/>
    <w:rsid w:val="00CD4D51"/>
    <w:rsid w:val="00CD533F"/>
    <w:rsid w:val="00CD566D"/>
    <w:rsid w:val="00CD57A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7DB"/>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5A7"/>
    <w:rsid w:val="00D00616"/>
    <w:rsid w:val="00D008DF"/>
    <w:rsid w:val="00D00976"/>
    <w:rsid w:val="00D00A67"/>
    <w:rsid w:val="00D00E0A"/>
    <w:rsid w:val="00D00F06"/>
    <w:rsid w:val="00D0177D"/>
    <w:rsid w:val="00D01793"/>
    <w:rsid w:val="00D02016"/>
    <w:rsid w:val="00D02BE9"/>
    <w:rsid w:val="00D02E72"/>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442"/>
    <w:rsid w:val="00D205FA"/>
    <w:rsid w:val="00D20AC1"/>
    <w:rsid w:val="00D20AE5"/>
    <w:rsid w:val="00D20B17"/>
    <w:rsid w:val="00D21152"/>
    <w:rsid w:val="00D21654"/>
    <w:rsid w:val="00D21693"/>
    <w:rsid w:val="00D21733"/>
    <w:rsid w:val="00D2176F"/>
    <w:rsid w:val="00D218C0"/>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47E1A"/>
    <w:rsid w:val="00D504A1"/>
    <w:rsid w:val="00D504CF"/>
    <w:rsid w:val="00D505CA"/>
    <w:rsid w:val="00D50820"/>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CE7"/>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590"/>
    <w:rsid w:val="00D765F7"/>
    <w:rsid w:val="00D76E63"/>
    <w:rsid w:val="00D76EED"/>
    <w:rsid w:val="00D77185"/>
    <w:rsid w:val="00D77267"/>
    <w:rsid w:val="00D77839"/>
    <w:rsid w:val="00D77D23"/>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C52"/>
    <w:rsid w:val="00D83D87"/>
    <w:rsid w:val="00D84853"/>
    <w:rsid w:val="00D84B4E"/>
    <w:rsid w:val="00D84CD1"/>
    <w:rsid w:val="00D84DCD"/>
    <w:rsid w:val="00D84DDB"/>
    <w:rsid w:val="00D85178"/>
    <w:rsid w:val="00D8543A"/>
    <w:rsid w:val="00D8584A"/>
    <w:rsid w:val="00D85999"/>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6004"/>
    <w:rsid w:val="00D96290"/>
    <w:rsid w:val="00D963A6"/>
    <w:rsid w:val="00D969B3"/>
    <w:rsid w:val="00D96AAA"/>
    <w:rsid w:val="00D96C83"/>
    <w:rsid w:val="00D97259"/>
    <w:rsid w:val="00D97420"/>
    <w:rsid w:val="00D975E8"/>
    <w:rsid w:val="00D9781E"/>
    <w:rsid w:val="00D97B1F"/>
    <w:rsid w:val="00D97E0E"/>
    <w:rsid w:val="00D97F59"/>
    <w:rsid w:val="00DA0372"/>
    <w:rsid w:val="00DA0D46"/>
    <w:rsid w:val="00DA0EF4"/>
    <w:rsid w:val="00DA13C6"/>
    <w:rsid w:val="00DA1F88"/>
    <w:rsid w:val="00DA21F4"/>
    <w:rsid w:val="00DA2346"/>
    <w:rsid w:val="00DA24C3"/>
    <w:rsid w:val="00DA3137"/>
    <w:rsid w:val="00DA3453"/>
    <w:rsid w:val="00DA357B"/>
    <w:rsid w:val="00DA3629"/>
    <w:rsid w:val="00DA37B3"/>
    <w:rsid w:val="00DA37BB"/>
    <w:rsid w:val="00DA3DE5"/>
    <w:rsid w:val="00DA3F2A"/>
    <w:rsid w:val="00DA412A"/>
    <w:rsid w:val="00DA4590"/>
    <w:rsid w:val="00DA45AC"/>
    <w:rsid w:val="00DA4725"/>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E15"/>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48C"/>
    <w:rsid w:val="00DC2BD7"/>
    <w:rsid w:val="00DC2E84"/>
    <w:rsid w:val="00DC2EF6"/>
    <w:rsid w:val="00DC3332"/>
    <w:rsid w:val="00DC3433"/>
    <w:rsid w:val="00DC346E"/>
    <w:rsid w:val="00DC357F"/>
    <w:rsid w:val="00DC396D"/>
    <w:rsid w:val="00DC3E40"/>
    <w:rsid w:val="00DC4579"/>
    <w:rsid w:val="00DC4ACC"/>
    <w:rsid w:val="00DC4D8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239"/>
    <w:rsid w:val="00DD5910"/>
    <w:rsid w:val="00DD591D"/>
    <w:rsid w:val="00DD5EB7"/>
    <w:rsid w:val="00DD6291"/>
    <w:rsid w:val="00DD633F"/>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791"/>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BD9"/>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85"/>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868"/>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27E"/>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513"/>
    <w:rsid w:val="00E8365B"/>
    <w:rsid w:val="00E83905"/>
    <w:rsid w:val="00E83C5F"/>
    <w:rsid w:val="00E83D3A"/>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4DA"/>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55"/>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4D2C"/>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6CF"/>
    <w:rsid w:val="00F2081B"/>
    <w:rsid w:val="00F20986"/>
    <w:rsid w:val="00F20BCC"/>
    <w:rsid w:val="00F20C2B"/>
    <w:rsid w:val="00F2107A"/>
    <w:rsid w:val="00F21135"/>
    <w:rsid w:val="00F21220"/>
    <w:rsid w:val="00F2142F"/>
    <w:rsid w:val="00F21AD9"/>
    <w:rsid w:val="00F220D5"/>
    <w:rsid w:val="00F222C3"/>
    <w:rsid w:val="00F222EF"/>
    <w:rsid w:val="00F223C2"/>
    <w:rsid w:val="00F22555"/>
    <w:rsid w:val="00F2263A"/>
    <w:rsid w:val="00F2289F"/>
    <w:rsid w:val="00F2292B"/>
    <w:rsid w:val="00F22A04"/>
    <w:rsid w:val="00F22A70"/>
    <w:rsid w:val="00F22B45"/>
    <w:rsid w:val="00F22FD6"/>
    <w:rsid w:val="00F233A6"/>
    <w:rsid w:val="00F23424"/>
    <w:rsid w:val="00F23B11"/>
    <w:rsid w:val="00F23CE9"/>
    <w:rsid w:val="00F23DEE"/>
    <w:rsid w:val="00F23F2E"/>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62C"/>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516"/>
    <w:rsid w:val="00F42BB9"/>
    <w:rsid w:val="00F42BC0"/>
    <w:rsid w:val="00F4312A"/>
    <w:rsid w:val="00F43388"/>
    <w:rsid w:val="00F433AB"/>
    <w:rsid w:val="00F43ACD"/>
    <w:rsid w:val="00F43BBB"/>
    <w:rsid w:val="00F43C3E"/>
    <w:rsid w:val="00F43CD9"/>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320"/>
    <w:rsid w:val="00F50340"/>
    <w:rsid w:val="00F5090C"/>
    <w:rsid w:val="00F50E04"/>
    <w:rsid w:val="00F50F32"/>
    <w:rsid w:val="00F50F81"/>
    <w:rsid w:val="00F512FB"/>
    <w:rsid w:val="00F518B2"/>
    <w:rsid w:val="00F51E30"/>
    <w:rsid w:val="00F51F8A"/>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EA4"/>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985"/>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1C2"/>
    <w:rsid w:val="00F80833"/>
    <w:rsid w:val="00F81044"/>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43"/>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2D5E"/>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0C1"/>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191"/>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EA3"/>
    <w:rsid w:val="00FD2F98"/>
    <w:rsid w:val="00FD30CB"/>
    <w:rsid w:val="00FD3292"/>
    <w:rsid w:val="00FD33DB"/>
    <w:rsid w:val="00FD3418"/>
    <w:rsid w:val="00FD35C9"/>
    <w:rsid w:val="00FD3844"/>
    <w:rsid w:val="00FD3901"/>
    <w:rsid w:val="00FD392D"/>
    <w:rsid w:val="00FD392F"/>
    <w:rsid w:val="00FD3C1B"/>
    <w:rsid w:val="00FD4230"/>
    <w:rsid w:val="00FD42A0"/>
    <w:rsid w:val="00FD452C"/>
    <w:rsid w:val="00FD4D48"/>
    <w:rsid w:val="00FD5200"/>
    <w:rsid w:val="00FD52B3"/>
    <w:rsid w:val="00FD5759"/>
    <w:rsid w:val="00FD57F3"/>
    <w:rsid w:val="00FD59C2"/>
    <w:rsid w:val="00FD5BC9"/>
    <w:rsid w:val="00FD5C90"/>
    <w:rsid w:val="00FD5DB6"/>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2B9"/>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C3C"/>
    <w:rsid w:val="00FF2DDB"/>
    <w:rsid w:val="00FF3021"/>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tabchar">
    <w:name w:val="tabchar"/>
    <w:basedOn w:val="DefaultParagraphFont"/>
    <w:rsid w:val="00214666"/>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41153F"/>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45395189">
      <w:bodyDiv w:val="1"/>
      <w:marLeft w:val="0"/>
      <w:marRight w:val="0"/>
      <w:marTop w:val="0"/>
      <w:marBottom w:val="0"/>
      <w:divBdr>
        <w:top w:val="none" w:sz="0" w:space="0" w:color="auto"/>
        <w:left w:val="none" w:sz="0" w:space="0" w:color="auto"/>
        <w:bottom w:val="none" w:sz="0" w:space="0" w:color="auto"/>
        <w:right w:val="none" w:sz="0" w:space="0" w:color="auto"/>
      </w:divBdr>
      <w:divsChild>
        <w:div w:id="155078329">
          <w:marLeft w:val="0"/>
          <w:marRight w:val="0"/>
          <w:marTop w:val="0"/>
          <w:marBottom w:val="0"/>
          <w:divBdr>
            <w:top w:val="none" w:sz="0" w:space="0" w:color="auto"/>
            <w:left w:val="none" w:sz="0" w:space="0" w:color="auto"/>
            <w:bottom w:val="none" w:sz="0" w:space="0" w:color="auto"/>
            <w:right w:val="none" w:sz="0" w:space="0" w:color="auto"/>
          </w:divBdr>
        </w:div>
        <w:div w:id="834733477">
          <w:marLeft w:val="0"/>
          <w:marRight w:val="0"/>
          <w:marTop w:val="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4956685">
      <w:bodyDiv w:val="1"/>
      <w:marLeft w:val="0"/>
      <w:marRight w:val="0"/>
      <w:marTop w:val="0"/>
      <w:marBottom w:val="0"/>
      <w:divBdr>
        <w:top w:val="none" w:sz="0" w:space="0" w:color="auto"/>
        <w:left w:val="none" w:sz="0" w:space="0" w:color="auto"/>
        <w:bottom w:val="none" w:sz="0" w:space="0" w:color="auto"/>
        <w:right w:val="none" w:sz="0" w:space="0" w:color="auto"/>
      </w:divBdr>
      <w:divsChild>
        <w:div w:id="606347101">
          <w:marLeft w:val="0"/>
          <w:marRight w:val="0"/>
          <w:marTop w:val="0"/>
          <w:marBottom w:val="0"/>
          <w:divBdr>
            <w:top w:val="none" w:sz="0" w:space="0" w:color="auto"/>
            <w:left w:val="none" w:sz="0" w:space="0" w:color="auto"/>
            <w:bottom w:val="none" w:sz="0" w:space="0" w:color="auto"/>
            <w:right w:val="none" w:sz="0" w:space="0" w:color="auto"/>
          </w:divBdr>
        </w:div>
        <w:div w:id="953174185">
          <w:marLeft w:val="0"/>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9396339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5749988">
      <w:bodyDiv w:val="1"/>
      <w:marLeft w:val="0"/>
      <w:marRight w:val="0"/>
      <w:marTop w:val="0"/>
      <w:marBottom w:val="0"/>
      <w:divBdr>
        <w:top w:val="none" w:sz="0" w:space="0" w:color="auto"/>
        <w:left w:val="none" w:sz="0" w:space="0" w:color="auto"/>
        <w:bottom w:val="none" w:sz="0" w:space="0" w:color="auto"/>
        <w:right w:val="none" w:sz="0" w:space="0" w:color="auto"/>
      </w:divBdr>
      <w:divsChild>
        <w:div w:id="864175112">
          <w:marLeft w:val="0"/>
          <w:marRight w:val="0"/>
          <w:marTop w:val="0"/>
          <w:marBottom w:val="0"/>
          <w:divBdr>
            <w:top w:val="none" w:sz="0" w:space="0" w:color="auto"/>
            <w:left w:val="none" w:sz="0" w:space="0" w:color="auto"/>
            <w:bottom w:val="none" w:sz="0" w:space="0" w:color="auto"/>
            <w:right w:val="none" w:sz="0" w:space="0" w:color="auto"/>
          </w:divBdr>
        </w:div>
        <w:div w:id="1683362789">
          <w:marLeft w:val="0"/>
          <w:marRight w:val="0"/>
          <w:marTop w:val="0"/>
          <w:marBottom w:val="0"/>
          <w:divBdr>
            <w:top w:val="none" w:sz="0" w:space="0" w:color="auto"/>
            <w:left w:val="none" w:sz="0" w:space="0" w:color="auto"/>
            <w:bottom w:val="none" w:sz="0" w:space="0" w:color="auto"/>
            <w:right w:val="none" w:sz="0" w:space="0" w:color="auto"/>
          </w:divBdr>
          <w:divsChild>
            <w:div w:id="117721719">
              <w:marLeft w:val="0"/>
              <w:marRight w:val="0"/>
              <w:marTop w:val="0"/>
              <w:marBottom w:val="0"/>
              <w:divBdr>
                <w:top w:val="none" w:sz="0" w:space="0" w:color="auto"/>
                <w:left w:val="none" w:sz="0" w:space="0" w:color="auto"/>
                <w:bottom w:val="none" w:sz="0" w:space="0" w:color="auto"/>
                <w:right w:val="none" w:sz="0" w:space="0" w:color="auto"/>
              </w:divBdr>
            </w:div>
            <w:div w:id="948389654">
              <w:marLeft w:val="0"/>
              <w:marRight w:val="0"/>
              <w:marTop w:val="0"/>
              <w:marBottom w:val="0"/>
              <w:divBdr>
                <w:top w:val="none" w:sz="0" w:space="0" w:color="auto"/>
                <w:left w:val="none" w:sz="0" w:space="0" w:color="auto"/>
                <w:bottom w:val="none" w:sz="0" w:space="0" w:color="auto"/>
                <w:right w:val="none" w:sz="0" w:space="0" w:color="auto"/>
              </w:divBdr>
            </w:div>
            <w:div w:id="174925939">
              <w:marLeft w:val="0"/>
              <w:marRight w:val="0"/>
              <w:marTop w:val="0"/>
              <w:marBottom w:val="0"/>
              <w:divBdr>
                <w:top w:val="none" w:sz="0" w:space="0" w:color="auto"/>
                <w:left w:val="none" w:sz="0" w:space="0" w:color="auto"/>
                <w:bottom w:val="none" w:sz="0" w:space="0" w:color="auto"/>
                <w:right w:val="none" w:sz="0" w:space="0" w:color="auto"/>
              </w:divBdr>
            </w:div>
          </w:divsChild>
        </w:div>
        <w:div w:id="919028011">
          <w:marLeft w:val="0"/>
          <w:marRight w:val="0"/>
          <w:marTop w:val="0"/>
          <w:marBottom w:val="0"/>
          <w:divBdr>
            <w:top w:val="none" w:sz="0" w:space="0" w:color="auto"/>
            <w:left w:val="none" w:sz="0" w:space="0" w:color="auto"/>
            <w:bottom w:val="none" w:sz="0" w:space="0" w:color="auto"/>
            <w:right w:val="none" w:sz="0" w:space="0" w:color="auto"/>
          </w:divBdr>
        </w:div>
        <w:div w:id="250554244">
          <w:marLeft w:val="0"/>
          <w:marRight w:val="0"/>
          <w:marTop w:val="0"/>
          <w:marBottom w:val="0"/>
          <w:divBdr>
            <w:top w:val="none" w:sz="0" w:space="0" w:color="auto"/>
            <w:left w:val="none" w:sz="0" w:space="0" w:color="auto"/>
            <w:bottom w:val="none" w:sz="0" w:space="0" w:color="auto"/>
            <w:right w:val="none" w:sz="0" w:space="0" w:color="auto"/>
          </w:divBdr>
          <w:divsChild>
            <w:div w:id="389692750">
              <w:marLeft w:val="0"/>
              <w:marRight w:val="0"/>
              <w:marTop w:val="0"/>
              <w:marBottom w:val="0"/>
              <w:divBdr>
                <w:top w:val="none" w:sz="0" w:space="0" w:color="auto"/>
                <w:left w:val="none" w:sz="0" w:space="0" w:color="auto"/>
                <w:bottom w:val="none" w:sz="0" w:space="0" w:color="auto"/>
                <w:right w:val="none" w:sz="0" w:space="0" w:color="auto"/>
              </w:divBdr>
            </w:div>
            <w:div w:id="843400976">
              <w:marLeft w:val="0"/>
              <w:marRight w:val="0"/>
              <w:marTop w:val="0"/>
              <w:marBottom w:val="0"/>
              <w:divBdr>
                <w:top w:val="none" w:sz="0" w:space="0" w:color="auto"/>
                <w:left w:val="none" w:sz="0" w:space="0" w:color="auto"/>
                <w:bottom w:val="none" w:sz="0" w:space="0" w:color="auto"/>
                <w:right w:val="none" w:sz="0" w:space="0" w:color="auto"/>
              </w:divBdr>
            </w:div>
            <w:div w:id="1149715307">
              <w:marLeft w:val="0"/>
              <w:marRight w:val="0"/>
              <w:marTop w:val="0"/>
              <w:marBottom w:val="0"/>
              <w:divBdr>
                <w:top w:val="none" w:sz="0" w:space="0" w:color="auto"/>
                <w:left w:val="none" w:sz="0" w:space="0" w:color="auto"/>
                <w:bottom w:val="none" w:sz="0" w:space="0" w:color="auto"/>
                <w:right w:val="none" w:sz="0" w:space="0" w:color="auto"/>
              </w:divBdr>
            </w:div>
          </w:divsChild>
        </w:div>
        <w:div w:id="2073698591">
          <w:marLeft w:val="0"/>
          <w:marRight w:val="0"/>
          <w:marTop w:val="0"/>
          <w:marBottom w:val="0"/>
          <w:divBdr>
            <w:top w:val="none" w:sz="0" w:space="0" w:color="auto"/>
            <w:left w:val="none" w:sz="0" w:space="0" w:color="auto"/>
            <w:bottom w:val="none" w:sz="0" w:space="0" w:color="auto"/>
            <w:right w:val="none" w:sz="0" w:space="0" w:color="auto"/>
          </w:divBdr>
        </w:div>
        <w:div w:id="133836745">
          <w:marLeft w:val="0"/>
          <w:marRight w:val="0"/>
          <w:marTop w:val="0"/>
          <w:marBottom w:val="0"/>
          <w:divBdr>
            <w:top w:val="none" w:sz="0" w:space="0" w:color="auto"/>
            <w:left w:val="none" w:sz="0" w:space="0" w:color="auto"/>
            <w:bottom w:val="none" w:sz="0" w:space="0" w:color="auto"/>
            <w:right w:val="none" w:sz="0" w:space="0" w:color="auto"/>
          </w:divBdr>
          <w:divsChild>
            <w:div w:id="183832764">
              <w:marLeft w:val="0"/>
              <w:marRight w:val="0"/>
              <w:marTop w:val="0"/>
              <w:marBottom w:val="0"/>
              <w:divBdr>
                <w:top w:val="none" w:sz="0" w:space="0" w:color="auto"/>
                <w:left w:val="none" w:sz="0" w:space="0" w:color="auto"/>
                <w:bottom w:val="none" w:sz="0" w:space="0" w:color="auto"/>
                <w:right w:val="none" w:sz="0" w:space="0" w:color="auto"/>
              </w:divBdr>
            </w:div>
            <w:div w:id="1611888853">
              <w:marLeft w:val="0"/>
              <w:marRight w:val="0"/>
              <w:marTop w:val="0"/>
              <w:marBottom w:val="0"/>
              <w:divBdr>
                <w:top w:val="none" w:sz="0" w:space="0" w:color="auto"/>
                <w:left w:val="none" w:sz="0" w:space="0" w:color="auto"/>
                <w:bottom w:val="none" w:sz="0" w:space="0" w:color="auto"/>
                <w:right w:val="none" w:sz="0" w:space="0" w:color="auto"/>
              </w:divBdr>
            </w:div>
            <w:div w:id="69272419">
              <w:marLeft w:val="0"/>
              <w:marRight w:val="0"/>
              <w:marTop w:val="0"/>
              <w:marBottom w:val="0"/>
              <w:divBdr>
                <w:top w:val="none" w:sz="0" w:space="0" w:color="auto"/>
                <w:left w:val="none" w:sz="0" w:space="0" w:color="auto"/>
                <w:bottom w:val="none" w:sz="0" w:space="0" w:color="auto"/>
                <w:right w:val="none" w:sz="0" w:space="0" w:color="auto"/>
              </w:divBdr>
            </w:div>
            <w:div w:id="192306633">
              <w:marLeft w:val="0"/>
              <w:marRight w:val="0"/>
              <w:marTop w:val="0"/>
              <w:marBottom w:val="0"/>
              <w:divBdr>
                <w:top w:val="none" w:sz="0" w:space="0" w:color="auto"/>
                <w:left w:val="none" w:sz="0" w:space="0" w:color="auto"/>
                <w:bottom w:val="none" w:sz="0" w:space="0" w:color="auto"/>
                <w:right w:val="none" w:sz="0" w:space="0" w:color="auto"/>
              </w:divBdr>
            </w:div>
            <w:div w:id="1655914047">
              <w:marLeft w:val="0"/>
              <w:marRight w:val="0"/>
              <w:marTop w:val="0"/>
              <w:marBottom w:val="0"/>
              <w:divBdr>
                <w:top w:val="none" w:sz="0" w:space="0" w:color="auto"/>
                <w:left w:val="none" w:sz="0" w:space="0" w:color="auto"/>
                <w:bottom w:val="none" w:sz="0" w:space="0" w:color="auto"/>
                <w:right w:val="none" w:sz="0" w:space="0" w:color="auto"/>
              </w:divBdr>
            </w:div>
            <w:div w:id="1585145688">
              <w:marLeft w:val="0"/>
              <w:marRight w:val="0"/>
              <w:marTop w:val="0"/>
              <w:marBottom w:val="0"/>
              <w:divBdr>
                <w:top w:val="none" w:sz="0" w:space="0" w:color="auto"/>
                <w:left w:val="none" w:sz="0" w:space="0" w:color="auto"/>
                <w:bottom w:val="none" w:sz="0" w:space="0" w:color="auto"/>
                <w:right w:val="none" w:sz="0" w:space="0" w:color="auto"/>
              </w:divBdr>
            </w:div>
            <w:div w:id="554895165">
              <w:marLeft w:val="0"/>
              <w:marRight w:val="0"/>
              <w:marTop w:val="0"/>
              <w:marBottom w:val="0"/>
              <w:divBdr>
                <w:top w:val="none" w:sz="0" w:space="0" w:color="auto"/>
                <w:left w:val="none" w:sz="0" w:space="0" w:color="auto"/>
                <w:bottom w:val="none" w:sz="0" w:space="0" w:color="auto"/>
                <w:right w:val="none" w:sz="0" w:space="0" w:color="auto"/>
              </w:divBdr>
            </w:div>
            <w:div w:id="2142573698">
              <w:marLeft w:val="0"/>
              <w:marRight w:val="0"/>
              <w:marTop w:val="0"/>
              <w:marBottom w:val="0"/>
              <w:divBdr>
                <w:top w:val="none" w:sz="0" w:space="0" w:color="auto"/>
                <w:left w:val="none" w:sz="0" w:space="0" w:color="auto"/>
                <w:bottom w:val="none" w:sz="0" w:space="0" w:color="auto"/>
                <w:right w:val="none" w:sz="0" w:space="0" w:color="auto"/>
              </w:divBdr>
            </w:div>
            <w:div w:id="593441373">
              <w:marLeft w:val="0"/>
              <w:marRight w:val="0"/>
              <w:marTop w:val="0"/>
              <w:marBottom w:val="0"/>
              <w:divBdr>
                <w:top w:val="none" w:sz="0" w:space="0" w:color="auto"/>
                <w:left w:val="none" w:sz="0" w:space="0" w:color="auto"/>
                <w:bottom w:val="none" w:sz="0" w:space="0" w:color="auto"/>
                <w:right w:val="none" w:sz="0" w:space="0" w:color="auto"/>
              </w:divBdr>
            </w:div>
            <w:div w:id="32123006">
              <w:marLeft w:val="0"/>
              <w:marRight w:val="0"/>
              <w:marTop w:val="0"/>
              <w:marBottom w:val="0"/>
              <w:divBdr>
                <w:top w:val="none" w:sz="0" w:space="0" w:color="auto"/>
                <w:left w:val="none" w:sz="0" w:space="0" w:color="auto"/>
                <w:bottom w:val="none" w:sz="0" w:space="0" w:color="auto"/>
                <w:right w:val="none" w:sz="0" w:space="0" w:color="auto"/>
              </w:divBdr>
            </w:div>
            <w:div w:id="1699742270">
              <w:marLeft w:val="0"/>
              <w:marRight w:val="0"/>
              <w:marTop w:val="0"/>
              <w:marBottom w:val="0"/>
              <w:divBdr>
                <w:top w:val="none" w:sz="0" w:space="0" w:color="auto"/>
                <w:left w:val="none" w:sz="0" w:space="0" w:color="auto"/>
                <w:bottom w:val="none" w:sz="0" w:space="0" w:color="auto"/>
                <w:right w:val="none" w:sz="0" w:space="0" w:color="auto"/>
              </w:divBdr>
            </w:div>
          </w:divsChild>
        </w:div>
        <w:div w:id="1051423805">
          <w:marLeft w:val="0"/>
          <w:marRight w:val="0"/>
          <w:marTop w:val="0"/>
          <w:marBottom w:val="0"/>
          <w:divBdr>
            <w:top w:val="none" w:sz="0" w:space="0" w:color="auto"/>
            <w:left w:val="none" w:sz="0" w:space="0" w:color="auto"/>
            <w:bottom w:val="none" w:sz="0" w:space="0" w:color="auto"/>
            <w:right w:val="none" w:sz="0" w:space="0" w:color="auto"/>
          </w:divBdr>
        </w:div>
        <w:div w:id="1793595071">
          <w:marLeft w:val="0"/>
          <w:marRight w:val="0"/>
          <w:marTop w:val="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483291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43018943">
      <w:bodyDiv w:val="1"/>
      <w:marLeft w:val="0"/>
      <w:marRight w:val="0"/>
      <w:marTop w:val="0"/>
      <w:marBottom w:val="0"/>
      <w:divBdr>
        <w:top w:val="none" w:sz="0" w:space="0" w:color="auto"/>
        <w:left w:val="none" w:sz="0" w:space="0" w:color="auto"/>
        <w:bottom w:val="none" w:sz="0" w:space="0" w:color="auto"/>
        <w:right w:val="none" w:sz="0" w:space="0" w:color="auto"/>
      </w:divBdr>
      <w:divsChild>
        <w:div w:id="65038873">
          <w:marLeft w:val="0"/>
          <w:marRight w:val="0"/>
          <w:marTop w:val="0"/>
          <w:marBottom w:val="0"/>
          <w:divBdr>
            <w:top w:val="none" w:sz="0" w:space="0" w:color="auto"/>
            <w:left w:val="none" w:sz="0" w:space="0" w:color="auto"/>
            <w:bottom w:val="none" w:sz="0" w:space="0" w:color="auto"/>
            <w:right w:val="none" w:sz="0" w:space="0" w:color="auto"/>
          </w:divBdr>
          <w:divsChild>
            <w:div w:id="570847558">
              <w:marLeft w:val="0"/>
              <w:marRight w:val="0"/>
              <w:marTop w:val="0"/>
              <w:marBottom w:val="0"/>
              <w:divBdr>
                <w:top w:val="none" w:sz="0" w:space="0" w:color="auto"/>
                <w:left w:val="none" w:sz="0" w:space="0" w:color="auto"/>
                <w:bottom w:val="none" w:sz="0" w:space="0" w:color="auto"/>
                <w:right w:val="none" w:sz="0" w:space="0" w:color="auto"/>
              </w:divBdr>
            </w:div>
            <w:div w:id="468665365">
              <w:marLeft w:val="0"/>
              <w:marRight w:val="0"/>
              <w:marTop w:val="0"/>
              <w:marBottom w:val="0"/>
              <w:divBdr>
                <w:top w:val="none" w:sz="0" w:space="0" w:color="auto"/>
                <w:left w:val="none" w:sz="0" w:space="0" w:color="auto"/>
                <w:bottom w:val="none" w:sz="0" w:space="0" w:color="auto"/>
                <w:right w:val="none" w:sz="0" w:space="0" w:color="auto"/>
              </w:divBdr>
            </w:div>
          </w:divsChild>
        </w:div>
        <w:div w:id="570623901">
          <w:marLeft w:val="0"/>
          <w:marRight w:val="0"/>
          <w:marTop w:val="0"/>
          <w:marBottom w:val="0"/>
          <w:divBdr>
            <w:top w:val="none" w:sz="0" w:space="0" w:color="auto"/>
            <w:left w:val="none" w:sz="0" w:space="0" w:color="auto"/>
            <w:bottom w:val="none" w:sz="0" w:space="0" w:color="auto"/>
            <w:right w:val="none" w:sz="0" w:space="0" w:color="auto"/>
          </w:divBdr>
          <w:divsChild>
            <w:div w:id="1795056239">
              <w:marLeft w:val="0"/>
              <w:marRight w:val="0"/>
              <w:marTop w:val="0"/>
              <w:marBottom w:val="0"/>
              <w:divBdr>
                <w:top w:val="none" w:sz="0" w:space="0" w:color="auto"/>
                <w:left w:val="none" w:sz="0" w:space="0" w:color="auto"/>
                <w:bottom w:val="none" w:sz="0" w:space="0" w:color="auto"/>
                <w:right w:val="none" w:sz="0" w:space="0" w:color="auto"/>
              </w:divBdr>
            </w:div>
            <w:div w:id="1951739372">
              <w:marLeft w:val="0"/>
              <w:marRight w:val="0"/>
              <w:marTop w:val="0"/>
              <w:marBottom w:val="0"/>
              <w:divBdr>
                <w:top w:val="none" w:sz="0" w:space="0" w:color="auto"/>
                <w:left w:val="none" w:sz="0" w:space="0" w:color="auto"/>
                <w:bottom w:val="none" w:sz="0" w:space="0" w:color="auto"/>
                <w:right w:val="none" w:sz="0" w:space="0" w:color="auto"/>
              </w:divBdr>
            </w:div>
            <w:div w:id="1410929095">
              <w:marLeft w:val="0"/>
              <w:marRight w:val="0"/>
              <w:marTop w:val="0"/>
              <w:marBottom w:val="0"/>
              <w:divBdr>
                <w:top w:val="none" w:sz="0" w:space="0" w:color="auto"/>
                <w:left w:val="none" w:sz="0" w:space="0" w:color="auto"/>
                <w:bottom w:val="none" w:sz="0" w:space="0" w:color="auto"/>
                <w:right w:val="none" w:sz="0" w:space="0" w:color="auto"/>
              </w:divBdr>
            </w:div>
            <w:div w:id="120271656">
              <w:marLeft w:val="0"/>
              <w:marRight w:val="0"/>
              <w:marTop w:val="0"/>
              <w:marBottom w:val="0"/>
              <w:divBdr>
                <w:top w:val="none" w:sz="0" w:space="0" w:color="auto"/>
                <w:left w:val="none" w:sz="0" w:space="0" w:color="auto"/>
                <w:bottom w:val="none" w:sz="0" w:space="0" w:color="auto"/>
                <w:right w:val="none" w:sz="0" w:space="0" w:color="auto"/>
              </w:divBdr>
            </w:div>
          </w:divsChild>
        </w:div>
        <w:div w:id="724915243">
          <w:marLeft w:val="0"/>
          <w:marRight w:val="0"/>
          <w:marTop w:val="0"/>
          <w:marBottom w:val="0"/>
          <w:divBdr>
            <w:top w:val="none" w:sz="0" w:space="0" w:color="auto"/>
            <w:left w:val="none" w:sz="0" w:space="0" w:color="auto"/>
            <w:bottom w:val="none" w:sz="0" w:space="0" w:color="auto"/>
            <w:right w:val="none" w:sz="0" w:space="0" w:color="auto"/>
          </w:divBdr>
          <w:divsChild>
            <w:div w:id="745222188">
              <w:marLeft w:val="0"/>
              <w:marRight w:val="0"/>
              <w:marTop w:val="0"/>
              <w:marBottom w:val="0"/>
              <w:divBdr>
                <w:top w:val="none" w:sz="0" w:space="0" w:color="auto"/>
                <w:left w:val="none" w:sz="0" w:space="0" w:color="auto"/>
                <w:bottom w:val="none" w:sz="0" w:space="0" w:color="auto"/>
                <w:right w:val="none" w:sz="0" w:space="0" w:color="auto"/>
              </w:divBdr>
            </w:div>
            <w:div w:id="766001775">
              <w:marLeft w:val="0"/>
              <w:marRight w:val="0"/>
              <w:marTop w:val="0"/>
              <w:marBottom w:val="0"/>
              <w:divBdr>
                <w:top w:val="none" w:sz="0" w:space="0" w:color="auto"/>
                <w:left w:val="none" w:sz="0" w:space="0" w:color="auto"/>
                <w:bottom w:val="none" w:sz="0" w:space="0" w:color="auto"/>
                <w:right w:val="none" w:sz="0" w:space="0" w:color="auto"/>
              </w:divBdr>
            </w:div>
            <w:div w:id="1013344321">
              <w:marLeft w:val="0"/>
              <w:marRight w:val="0"/>
              <w:marTop w:val="0"/>
              <w:marBottom w:val="0"/>
              <w:divBdr>
                <w:top w:val="none" w:sz="0" w:space="0" w:color="auto"/>
                <w:left w:val="none" w:sz="0" w:space="0" w:color="auto"/>
                <w:bottom w:val="none" w:sz="0" w:space="0" w:color="auto"/>
                <w:right w:val="none" w:sz="0" w:space="0" w:color="auto"/>
              </w:divBdr>
            </w:div>
            <w:div w:id="1656496306">
              <w:marLeft w:val="0"/>
              <w:marRight w:val="0"/>
              <w:marTop w:val="0"/>
              <w:marBottom w:val="0"/>
              <w:divBdr>
                <w:top w:val="none" w:sz="0" w:space="0" w:color="auto"/>
                <w:left w:val="none" w:sz="0" w:space="0" w:color="auto"/>
                <w:bottom w:val="none" w:sz="0" w:space="0" w:color="auto"/>
                <w:right w:val="none" w:sz="0" w:space="0" w:color="auto"/>
              </w:divBdr>
            </w:div>
            <w:div w:id="1379554307">
              <w:marLeft w:val="0"/>
              <w:marRight w:val="0"/>
              <w:marTop w:val="0"/>
              <w:marBottom w:val="0"/>
              <w:divBdr>
                <w:top w:val="none" w:sz="0" w:space="0" w:color="auto"/>
                <w:left w:val="none" w:sz="0" w:space="0" w:color="auto"/>
                <w:bottom w:val="none" w:sz="0" w:space="0" w:color="auto"/>
                <w:right w:val="none" w:sz="0" w:space="0" w:color="auto"/>
              </w:divBdr>
            </w:div>
          </w:divsChild>
        </w:div>
        <w:div w:id="239415730">
          <w:marLeft w:val="0"/>
          <w:marRight w:val="0"/>
          <w:marTop w:val="0"/>
          <w:marBottom w:val="0"/>
          <w:divBdr>
            <w:top w:val="none" w:sz="0" w:space="0" w:color="auto"/>
            <w:left w:val="none" w:sz="0" w:space="0" w:color="auto"/>
            <w:bottom w:val="none" w:sz="0" w:space="0" w:color="auto"/>
            <w:right w:val="none" w:sz="0" w:space="0" w:color="auto"/>
          </w:divBdr>
        </w:div>
        <w:div w:id="253822117">
          <w:marLeft w:val="0"/>
          <w:marRight w:val="0"/>
          <w:marTop w:val="0"/>
          <w:marBottom w:val="0"/>
          <w:divBdr>
            <w:top w:val="none" w:sz="0" w:space="0" w:color="auto"/>
            <w:left w:val="none" w:sz="0" w:space="0" w:color="auto"/>
            <w:bottom w:val="none" w:sz="0" w:space="0" w:color="auto"/>
            <w:right w:val="none" w:sz="0" w:space="0" w:color="auto"/>
          </w:divBdr>
        </w:div>
        <w:div w:id="1194926202">
          <w:marLeft w:val="0"/>
          <w:marRight w:val="0"/>
          <w:marTop w:val="0"/>
          <w:marBottom w:val="0"/>
          <w:divBdr>
            <w:top w:val="none" w:sz="0" w:space="0" w:color="auto"/>
            <w:left w:val="none" w:sz="0" w:space="0" w:color="auto"/>
            <w:bottom w:val="none" w:sz="0" w:space="0" w:color="auto"/>
            <w:right w:val="none" w:sz="0" w:space="0" w:color="auto"/>
          </w:divBdr>
        </w:div>
        <w:div w:id="1860923318">
          <w:marLeft w:val="0"/>
          <w:marRight w:val="0"/>
          <w:marTop w:val="0"/>
          <w:marBottom w:val="0"/>
          <w:divBdr>
            <w:top w:val="none" w:sz="0" w:space="0" w:color="auto"/>
            <w:left w:val="none" w:sz="0" w:space="0" w:color="auto"/>
            <w:bottom w:val="none" w:sz="0" w:space="0" w:color="auto"/>
            <w:right w:val="none" w:sz="0" w:space="0" w:color="auto"/>
          </w:divBdr>
        </w:div>
        <w:div w:id="895622846">
          <w:marLeft w:val="0"/>
          <w:marRight w:val="0"/>
          <w:marTop w:val="0"/>
          <w:marBottom w:val="0"/>
          <w:divBdr>
            <w:top w:val="none" w:sz="0" w:space="0" w:color="auto"/>
            <w:left w:val="none" w:sz="0" w:space="0" w:color="auto"/>
            <w:bottom w:val="none" w:sz="0" w:space="0" w:color="auto"/>
            <w:right w:val="none" w:sz="0" w:space="0" w:color="auto"/>
          </w:divBdr>
        </w:div>
        <w:div w:id="1706757872">
          <w:marLeft w:val="0"/>
          <w:marRight w:val="0"/>
          <w:marTop w:val="0"/>
          <w:marBottom w:val="0"/>
          <w:divBdr>
            <w:top w:val="none" w:sz="0" w:space="0" w:color="auto"/>
            <w:left w:val="none" w:sz="0" w:space="0" w:color="auto"/>
            <w:bottom w:val="none" w:sz="0" w:space="0" w:color="auto"/>
            <w:right w:val="none" w:sz="0" w:space="0" w:color="auto"/>
          </w:divBdr>
        </w:div>
        <w:div w:id="339895014">
          <w:marLeft w:val="0"/>
          <w:marRight w:val="0"/>
          <w:marTop w:val="0"/>
          <w:marBottom w:val="0"/>
          <w:divBdr>
            <w:top w:val="none" w:sz="0" w:space="0" w:color="auto"/>
            <w:left w:val="none" w:sz="0" w:space="0" w:color="auto"/>
            <w:bottom w:val="none" w:sz="0" w:space="0" w:color="auto"/>
            <w:right w:val="none" w:sz="0" w:space="0" w:color="auto"/>
          </w:divBdr>
        </w:div>
        <w:div w:id="761219775">
          <w:marLeft w:val="0"/>
          <w:marRight w:val="0"/>
          <w:marTop w:val="0"/>
          <w:marBottom w:val="0"/>
          <w:divBdr>
            <w:top w:val="none" w:sz="0" w:space="0" w:color="auto"/>
            <w:left w:val="none" w:sz="0" w:space="0" w:color="auto"/>
            <w:bottom w:val="none" w:sz="0" w:space="0" w:color="auto"/>
            <w:right w:val="none" w:sz="0" w:space="0" w:color="auto"/>
          </w:divBdr>
        </w:div>
        <w:div w:id="647443084">
          <w:marLeft w:val="0"/>
          <w:marRight w:val="0"/>
          <w:marTop w:val="0"/>
          <w:marBottom w:val="0"/>
          <w:divBdr>
            <w:top w:val="none" w:sz="0" w:space="0" w:color="auto"/>
            <w:left w:val="none" w:sz="0" w:space="0" w:color="auto"/>
            <w:bottom w:val="none" w:sz="0" w:space="0" w:color="auto"/>
            <w:right w:val="none" w:sz="0" w:space="0" w:color="auto"/>
          </w:divBdr>
        </w:div>
        <w:div w:id="941955485">
          <w:marLeft w:val="0"/>
          <w:marRight w:val="0"/>
          <w:marTop w:val="0"/>
          <w:marBottom w:val="0"/>
          <w:divBdr>
            <w:top w:val="none" w:sz="0" w:space="0" w:color="auto"/>
            <w:left w:val="none" w:sz="0" w:space="0" w:color="auto"/>
            <w:bottom w:val="none" w:sz="0" w:space="0" w:color="auto"/>
            <w:right w:val="none" w:sz="0" w:space="0" w:color="auto"/>
          </w:divBdr>
        </w:div>
        <w:div w:id="471336400">
          <w:marLeft w:val="0"/>
          <w:marRight w:val="0"/>
          <w:marTop w:val="0"/>
          <w:marBottom w:val="0"/>
          <w:divBdr>
            <w:top w:val="none" w:sz="0" w:space="0" w:color="auto"/>
            <w:left w:val="none" w:sz="0" w:space="0" w:color="auto"/>
            <w:bottom w:val="none" w:sz="0" w:space="0" w:color="auto"/>
            <w:right w:val="none" w:sz="0" w:space="0" w:color="auto"/>
          </w:divBdr>
        </w:div>
        <w:div w:id="334308668">
          <w:marLeft w:val="0"/>
          <w:marRight w:val="0"/>
          <w:marTop w:val="0"/>
          <w:marBottom w:val="0"/>
          <w:divBdr>
            <w:top w:val="none" w:sz="0" w:space="0" w:color="auto"/>
            <w:left w:val="none" w:sz="0" w:space="0" w:color="auto"/>
            <w:bottom w:val="none" w:sz="0" w:space="0" w:color="auto"/>
            <w:right w:val="none" w:sz="0" w:space="0" w:color="auto"/>
          </w:divBdr>
        </w:div>
        <w:div w:id="2105959269">
          <w:marLeft w:val="0"/>
          <w:marRight w:val="0"/>
          <w:marTop w:val="0"/>
          <w:marBottom w:val="0"/>
          <w:divBdr>
            <w:top w:val="none" w:sz="0" w:space="0" w:color="auto"/>
            <w:left w:val="none" w:sz="0" w:space="0" w:color="auto"/>
            <w:bottom w:val="none" w:sz="0" w:space="0" w:color="auto"/>
            <w:right w:val="none" w:sz="0" w:space="0" w:color="auto"/>
          </w:divBdr>
        </w:div>
        <w:div w:id="1299217531">
          <w:marLeft w:val="0"/>
          <w:marRight w:val="0"/>
          <w:marTop w:val="0"/>
          <w:marBottom w:val="0"/>
          <w:divBdr>
            <w:top w:val="none" w:sz="0" w:space="0" w:color="auto"/>
            <w:left w:val="none" w:sz="0" w:space="0" w:color="auto"/>
            <w:bottom w:val="none" w:sz="0" w:space="0" w:color="auto"/>
            <w:right w:val="none" w:sz="0" w:space="0" w:color="auto"/>
          </w:divBdr>
        </w:div>
        <w:div w:id="971055522">
          <w:marLeft w:val="0"/>
          <w:marRight w:val="0"/>
          <w:marTop w:val="0"/>
          <w:marBottom w:val="0"/>
          <w:divBdr>
            <w:top w:val="none" w:sz="0" w:space="0" w:color="auto"/>
            <w:left w:val="none" w:sz="0" w:space="0" w:color="auto"/>
            <w:bottom w:val="none" w:sz="0" w:space="0" w:color="auto"/>
            <w:right w:val="none" w:sz="0" w:space="0" w:color="auto"/>
          </w:divBdr>
        </w:div>
        <w:div w:id="279342728">
          <w:marLeft w:val="0"/>
          <w:marRight w:val="0"/>
          <w:marTop w:val="0"/>
          <w:marBottom w:val="0"/>
          <w:divBdr>
            <w:top w:val="none" w:sz="0" w:space="0" w:color="auto"/>
            <w:left w:val="none" w:sz="0" w:space="0" w:color="auto"/>
            <w:bottom w:val="none" w:sz="0" w:space="0" w:color="auto"/>
            <w:right w:val="none" w:sz="0" w:space="0" w:color="auto"/>
          </w:divBdr>
          <w:divsChild>
            <w:div w:id="1955211683">
              <w:marLeft w:val="0"/>
              <w:marRight w:val="0"/>
              <w:marTop w:val="0"/>
              <w:marBottom w:val="0"/>
              <w:divBdr>
                <w:top w:val="none" w:sz="0" w:space="0" w:color="auto"/>
                <w:left w:val="none" w:sz="0" w:space="0" w:color="auto"/>
                <w:bottom w:val="none" w:sz="0" w:space="0" w:color="auto"/>
                <w:right w:val="none" w:sz="0" w:space="0" w:color="auto"/>
              </w:divBdr>
            </w:div>
            <w:div w:id="1930969506">
              <w:marLeft w:val="0"/>
              <w:marRight w:val="0"/>
              <w:marTop w:val="0"/>
              <w:marBottom w:val="0"/>
              <w:divBdr>
                <w:top w:val="none" w:sz="0" w:space="0" w:color="auto"/>
                <w:left w:val="none" w:sz="0" w:space="0" w:color="auto"/>
                <w:bottom w:val="none" w:sz="0" w:space="0" w:color="auto"/>
                <w:right w:val="none" w:sz="0" w:space="0" w:color="auto"/>
              </w:divBdr>
            </w:div>
            <w:div w:id="1961456343">
              <w:marLeft w:val="0"/>
              <w:marRight w:val="0"/>
              <w:marTop w:val="0"/>
              <w:marBottom w:val="0"/>
              <w:divBdr>
                <w:top w:val="none" w:sz="0" w:space="0" w:color="auto"/>
                <w:left w:val="none" w:sz="0" w:space="0" w:color="auto"/>
                <w:bottom w:val="none" w:sz="0" w:space="0" w:color="auto"/>
                <w:right w:val="none" w:sz="0" w:space="0" w:color="auto"/>
              </w:divBdr>
            </w:div>
            <w:div w:id="1295021471">
              <w:marLeft w:val="0"/>
              <w:marRight w:val="0"/>
              <w:marTop w:val="0"/>
              <w:marBottom w:val="0"/>
              <w:divBdr>
                <w:top w:val="none" w:sz="0" w:space="0" w:color="auto"/>
                <w:left w:val="none" w:sz="0" w:space="0" w:color="auto"/>
                <w:bottom w:val="none" w:sz="0" w:space="0" w:color="auto"/>
                <w:right w:val="none" w:sz="0" w:space="0" w:color="auto"/>
              </w:divBdr>
            </w:div>
            <w:div w:id="26293902">
              <w:marLeft w:val="0"/>
              <w:marRight w:val="0"/>
              <w:marTop w:val="0"/>
              <w:marBottom w:val="0"/>
              <w:divBdr>
                <w:top w:val="none" w:sz="0" w:space="0" w:color="auto"/>
                <w:left w:val="none" w:sz="0" w:space="0" w:color="auto"/>
                <w:bottom w:val="none" w:sz="0" w:space="0" w:color="auto"/>
                <w:right w:val="none" w:sz="0" w:space="0" w:color="auto"/>
              </w:divBdr>
            </w:div>
          </w:divsChild>
        </w:div>
        <w:div w:id="2142381655">
          <w:marLeft w:val="0"/>
          <w:marRight w:val="0"/>
          <w:marTop w:val="0"/>
          <w:marBottom w:val="0"/>
          <w:divBdr>
            <w:top w:val="none" w:sz="0" w:space="0" w:color="auto"/>
            <w:left w:val="none" w:sz="0" w:space="0" w:color="auto"/>
            <w:bottom w:val="none" w:sz="0" w:space="0" w:color="auto"/>
            <w:right w:val="none" w:sz="0" w:space="0" w:color="auto"/>
          </w:divBdr>
        </w:div>
        <w:div w:id="1783570360">
          <w:marLeft w:val="0"/>
          <w:marRight w:val="0"/>
          <w:marTop w:val="0"/>
          <w:marBottom w:val="0"/>
          <w:divBdr>
            <w:top w:val="none" w:sz="0" w:space="0" w:color="auto"/>
            <w:left w:val="none" w:sz="0" w:space="0" w:color="auto"/>
            <w:bottom w:val="none" w:sz="0" w:space="0" w:color="auto"/>
            <w:right w:val="none" w:sz="0" w:space="0" w:color="auto"/>
          </w:divBdr>
        </w:div>
        <w:div w:id="1467158949">
          <w:marLeft w:val="0"/>
          <w:marRight w:val="0"/>
          <w:marTop w:val="0"/>
          <w:marBottom w:val="0"/>
          <w:divBdr>
            <w:top w:val="none" w:sz="0" w:space="0" w:color="auto"/>
            <w:left w:val="none" w:sz="0" w:space="0" w:color="auto"/>
            <w:bottom w:val="none" w:sz="0" w:space="0" w:color="auto"/>
            <w:right w:val="none" w:sz="0" w:space="0" w:color="auto"/>
          </w:divBdr>
        </w:div>
        <w:div w:id="1740011968">
          <w:marLeft w:val="0"/>
          <w:marRight w:val="0"/>
          <w:marTop w:val="0"/>
          <w:marBottom w:val="0"/>
          <w:divBdr>
            <w:top w:val="none" w:sz="0" w:space="0" w:color="auto"/>
            <w:left w:val="none" w:sz="0" w:space="0" w:color="auto"/>
            <w:bottom w:val="none" w:sz="0" w:space="0" w:color="auto"/>
            <w:right w:val="none" w:sz="0" w:space="0" w:color="auto"/>
          </w:divBdr>
        </w:div>
        <w:div w:id="1959792430">
          <w:marLeft w:val="0"/>
          <w:marRight w:val="0"/>
          <w:marTop w:val="0"/>
          <w:marBottom w:val="0"/>
          <w:divBdr>
            <w:top w:val="none" w:sz="0" w:space="0" w:color="auto"/>
            <w:left w:val="none" w:sz="0" w:space="0" w:color="auto"/>
            <w:bottom w:val="none" w:sz="0" w:space="0" w:color="auto"/>
            <w:right w:val="none" w:sz="0" w:space="0" w:color="auto"/>
          </w:divBdr>
        </w:div>
        <w:div w:id="1790969480">
          <w:marLeft w:val="0"/>
          <w:marRight w:val="0"/>
          <w:marTop w:val="0"/>
          <w:marBottom w:val="0"/>
          <w:divBdr>
            <w:top w:val="none" w:sz="0" w:space="0" w:color="auto"/>
            <w:left w:val="none" w:sz="0" w:space="0" w:color="auto"/>
            <w:bottom w:val="none" w:sz="0" w:space="0" w:color="auto"/>
            <w:right w:val="none" w:sz="0" w:space="0" w:color="auto"/>
          </w:divBdr>
        </w:div>
        <w:div w:id="404498212">
          <w:marLeft w:val="0"/>
          <w:marRight w:val="0"/>
          <w:marTop w:val="0"/>
          <w:marBottom w:val="0"/>
          <w:divBdr>
            <w:top w:val="none" w:sz="0" w:space="0" w:color="auto"/>
            <w:left w:val="none" w:sz="0" w:space="0" w:color="auto"/>
            <w:bottom w:val="none" w:sz="0" w:space="0" w:color="auto"/>
            <w:right w:val="none" w:sz="0" w:space="0" w:color="auto"/>
          </w:divBdr>
        </w:div>
        <w:div w:id="296840605">
          <w:marLeft w:val="0"/>
          <w:marRight w:val="0"/>
          <w:marTop w:val="0"/>
          <w:marBottom w:val="0"/>
          <w:divBdr>
            <w:top w:val="none" w:sz="0" w:space="0" w:color="auto"/>
            <w:left w:val="none" w:sz="0" w:space="0" w:color="auto"/>
            <w:bottom w:val="none" w:sz="0" w:space="0" w:color="auto"/>
            <w:right w:val="none" w:sz="0" w:space="0" w:color="auto"/>
          </w:divBdr>
        </w:div>
        <w:div w:id="919102266">
          <w:marLeft w:val="0"/>
          <w:marRight w:val="0"/>
          <w:marTop w:val="0"/>
          <w:marBottom w:val="0"/>
          <w:divBdr>
            <w:top w:val="none" w:sz="0" w:space="0" w:color="auto"/>
            <w:left w:val="none" w:sz="0" w:space="0" w:color="auto"/>
            <w:bottom w:val="none" w:sz="0" w:space="0" w:color="auto"/>
            <w:right w:val="none" w:sz="0" w:space="0" w:color="auto"/>
          </w:divBdr>
        </w:div>
        <w:div w:id="1243221230">
          <w:marLeft w:val="0"/>
          <w:marRight w:val="0"/>
          <w:marTop w:val="0"/>
          <w:marBottom w:val="0"/>
          <w:divBdr>
            <w:top w:val="none" w:sz="0" w:space="0" w:color="auto"/>
            <w:left w:val="none" w:sz="0" w:space="0" w:color="auto"/>
            <w:bottom w:val="none" w:sz="0" w:space="0" w:color="auto"/>
            <w:right w:val="none" w:sz="0" w:space="0" w:color="auto"/>
          </w:divBdr>
        </w:div>
        <w:div w:id="63572274">
          <w:marLeft w:val="0"/>
          <w:marRight w:val="0"/>
          <w:marTop w:val="0"/>
          <w:marBottom w:val="0"/>
          <w:divBdr>
            <w:top w:val="none" w:sz="0" w:space="0" w:color="auto"/>
            <w:left w:val="none" w:sz="0" w:space="0" w:color="auto"/>
            <w:bottom w:val="none" w:sz="0" w:space="0" w:color="auto"/>
            <w:right w:val="none" w:sz="0" w:space="0" w:color="auto"/>
          </w:divBdr>
        </w:div>
        <w:div w:id="1282762817">
          <w:marLeft w:val="0"/>
          <w:marRight w:val="0"/>
          <w:marTop w:val="0"/>
          <w:marBottom w:val="0"/>
          <w:divBdr>
            <w:top w:val="none" w:sz="0" w:space="0" w:color="auto"/>
            <w:left w:val="none" w:sz="0" w:space="0" w:color="auto"/>
            <w:bottom w:val="none" w:sz="0" w:space="0" w:color="auto"/>
            <w:right w:val="none" w:sz="0" w:space="0" w:color="auto"/>
          </w:divBdr>
        </w:div>
        <w:div w:id="889999542">
          <w:marLeft w:val="0"/>
          <w:marRight w:val="0"/>
          <w:marTop w:val="0"/>
          <w:marBottom w:val="0"/>
          <w:divBdr>
            <w:top w:val="none" w:sz="0" w:space="0" w:color="auto"/>
            <w:left w:val="none" w:sz="0" w:space="0" w:color="auto"/>
            <w:bottom w:val="none" w:sz="0" w:space="0" w:color="auto"/>
            <w:right w:val="none" w:sz="0" w:space="0" w:color="auto"/>
          </w:divBdr>
        </w:div>
        <w:div w:id="1693414014">
          <w:marLeft w:val="0"/>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3491</TotalTime>
  <Pages>7</Pages>
  <Words>3355</Words>
  <Characters>16450</Characters>
  <Application>Microsoft Office Word</Application>
  <DocSecurity>0</DocSecurity>
  <Lines>137</Lines>
  <Paragraphs>39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Qualcomm</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681</cp:revision>
  <cp:lastPrinted>2009-04-22T21:01:00Z</cp:lastPrinted>
  <dcterms:created xsi:type="dcterms:W3CDTF">2020-11-11T22:16:00Z</dcterms:created>
  <dcterms:modified xsi:type="dcterms:W3CDTF">2021-10-22T22:48:00Z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